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August</w:t>
      </w:r>
      <w:r w:rsidR="009C0331">
        <w:t xml:space="preserve"> </w:t>
      </w:r>
      <w:r w:rsidR="00EE14E4">
        <w:t>14</w:t>
      </w:r>
      <w:r w:rsidR="00802E29">
        <w:t>, 2023</w:t>
      </w:r>
    </w:p>
    <w:p w:rsidR="00B62597" w:rsidRPr="00EE14E4" w:rsidP="00755096">
      <w:pPr>
        <w:pStyle w:val="MeetingDetails"/>
      </w:pPr>
      <w:r w:rsidRPr="00EE14E4">
        <w:t>8:30</w:t>
      </w:r>
      <w:r w:rsidRPr="00EE14E4" w:rsidR="00EE14E4">
        <w:t xml:space="preserve"> a.m.</w:t>
      </w:r>
      <w:r w:rsidRPr="00EE14E4">
        <w:t xml:space="preserve"> – 5:00</w:t>
      </w:r>
      <w:r w:rsidRPr="00EE14E4" w:rsidR="00010057">
        <w:t xml:space="preserve">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Pr="00EE14E4" w:rsidR="00D9323E">
        <w:t>8:30-8:45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8B5E3F">
        <w:t>3</w:t>
      </w:r>
      <w:r w:rsidR="00802E29">
        <w:t xml:space="preserve"> </w:t>
      </w:r>
      <w:r w:rsidRPr="00A70CDF">
        <w:t xml:space="preserve">meeting on </w:t>
      </w:r>
      <w:r w:rsidR="008B5E3F">
        <w:t xml:space="preserve">August </w:t>
      </w:r>
      <w:r w:rsidR="00EE14E4">
        <w:t>7</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t>T</w:t>
      </w:r>
      <w:r w:rsidR="009D3562">
        <w:t>hree</w:t>
      </w:r>
      <w:r>
        <w:t xml:space="preserve"> Process (</w:t>
      </w:r>
      <w:r w:rsidRPr="00EE14E4" w:rsidR="00D9323E">
        <w:t>8:45-4:50</w:t>
      </w:r>
      <w:r w:rsidRPr="00DB29E9">
        <w:t>)</w:t>
      </w:r>
    </w:p>
    <w:p w:rsidR="00BC4A27" w:rsidP="00FF60E0">
      <w:pPr>
        <w:pStyle w:val="SecondaryHeading-Numbered"/>
        <w:rPr>
          <w:b w:val="0"/>
        </w:rPr>
      </w:pPr>
      <w:r>
        <w:rPr>
          <w:b w:val="0"/>
        </w:rPr>
        <w:t xml:space="preserve">Dave Anders, PJM, will lead a discussion on the CIFP – RA Options and Package Matrix. The following Stakeholders will present updated proposals.    </w:t>
      </w:r>
    </w:p>
    <w:p w:rsidR="00EE14E4" w:rsidP="00F91226">
      <w:pPr>
        <w:pStyle w:val="SecondaryHeading-Numbered"/>
        <w:numPr>
          <w:ilvl w:val="1"/>
          <w:numId w:val="11"/>
        </w:numPr>
        <w:rPr>
          <w:b w:val="0"/>
        </w:rPr>
      </w:pPr>
      <w:r>
        <w:rPr>
          <w:b w:val="0"/>
        </w:rPr>
        <w:t xml:space="preserve">Tom </w:t>
      </w:r>
      <w:r>
        <w:rPr>
          <w:b w:val="0"/>
        </w:rPr>
        <w:t>Hoatson</w:t>
      </w:r>
      <w:r>
        <w:rPr>
          <w:b w:val="0"/>
        </w:rPr>
        <w:t xml:space="preserve"> (</w:t>
      </w:r>
      <w:r>
        <w:rPr>
          <w:b w:val="0"/>
        </w:rPr>
        <w:t>LS Power</w:t>
      </w:r>
      <w:r>
        <w:rPr>
          <w:b w:val="0"/>
        </w:rPr>
        <w:t>)</w:t>
      </w:r>
    </w:p>
    <w:p w:rsidR="00EE14E4" w:rsidP="00F91226">
      <w:pPr>
        <w:pStyle w:val="SecondaryHeading-Numbered"/>
        <w:numPr>
          <w:ilvl w:val="1"/>
          <w:numId w:val="11"/>
        </w:numPr>
        <w:rPr>
          <w:b w:val="0"/>
        </w:rPr>
      </w:pPr>
      <w:r>
        <w:rPr>
          <w:b w:val="0"/>
        </w:rPr>
        <w:t xml:space="preserve">Adrien Ford (Constellation) </w:t>
      </w:r>
    </w:p>
    <w:p w:rsidR="00761EBF" w:rsidRPr="00761EBF" w:rsidP="00761EBF">
      <w:pPr>
        <w:pStyle w:val="ListSubhead1"/>
        <w:rPr>
          <w:b w:val="0"/>
        </w:rPr>
      </w:pPr>
      <w:r w:rsidRPr="00761EBF">
        <w:rPr>
          <w:b w:val="0"/>
        </w:rPr>
        <w:t xml:space="preserve">The following Stakeholders will </w:t>
      </w:r>
      <w:r w:rsidR="002050B3">
        <w:rPr>
          <w:b w:val="0"/>
        </w:rPr>
        <w:t>have</w:t>
      </w:r>
      <w:r>
        <w:rPr>
          <w:b w:val="0"/>
        </w:rPr>
        <w:t xml:space="preserve"> the opportunity to provide last comments on their proposal</w:t>
      </w:r>
      <w:r w:rsidRPr="00761EBF">
        <w:rPr>
          <w:b w:val="0"/>
        </w:rPr>
        <w:t>.</w:t>
      </w:r>
    </w:p>
    <w:p w:rsidR="00154BD1" w:rsidP="00154BD1">
      <w:pPr>
        <w:pStyle w:val="SecondaryHeading-Numbered"/>
        <w:numPr>
          <w:ilvl w:val="1"/>
          <w:numId w:val="11"/>
        </w:numPr>
        <w:rPr>
          <w:b w:val="0"/>
        </w:rPr>
      </w:pPr>
      <w:r w:rsidRPr="009F6E10">
        <w:rPr>
          <w:b w:val="0"/>
        </w:rPr>
        <w:t>Pat Bruno</w:t>
      </w:r>
      <w:r>
        <w:rPr>
          <w:b w:val="0"/>
        </w:rPr>
        <w:t xml:space="preserve"> and Walter Graf (PJM)</w:t>
      </w:r>
    </w:p>
    <w:p w:rsidR="00154BD1" w:rsidP="00154BD1">
      <w:pPr>
        <w:pStyle w:val="SecondaryHeading-Numbered"/>
        <w:numPr>
          <w:ilvl w:val="1"/>
          <w:numId w:val="11"/>
        </w:numPr>
        <w:rPr>
          <w:b w:val="0"/>
        </w:rPr>
      </w:pPr>
      <w:r>
        <w:rPr>
          <w:b w:val="0"/>
        </w:rPr>
        <w:t>Joe Bowring (IMM)</w:t>
      </w:r>
    </w:p>
    <w:p w:rsidR="000C07DC" w:rsidRPr="000C07DC" w:rsidP="000C07DC">
      <w:pPr>
        <w:pStyle w:val="SecondaryHeading-Numbered"/>
        <w:numPr>
          <w:ilvl w:val="1"/>
          <w:numId w:val="11"/>
        </w:numPr>
        <w:rPr>
          <w:b w:val="0"/>
        </w:rPr>
      </w:pPr>
      <w:r>
        <w:rPr>
          <w:b w:val="0"/>
        </w:rPr>
        <w:t>Erik Heinle (</w:t>
      </w:r>
      <w:r>
        <w:rPr>
          <w:b w:val="0"/>
        </w:rPr>
        <w:t>Vistra</w:t>
      </w:r>
      <w:r>
        <w:rPr>
          <w:b w:val="0"/>
        </w:rPr>
        <w:t>)</w:t>
      </w:r>
    </w:p>
    <w:p w:rsidR="00154BD1" w:rsidP="00154BD1">
      <w:pPr>
        <w:pStyle w:val="SecondaryHeading-Numbered"/>
        <w:numPr>
          <w:ilvl w:val="1"/>
          <w:numId w:val="11"/>
        </w:numPr>
        <w:rPr>
          <w:b w:val="0"/>
        </w:rPr>
      </w:pPr>
      <w:r>
        <w:rPr>
          <w:b w:val="0"/>
        </w:rPr>
        <w:t>Marc Montalvo &amp; Denise Foster (EKPC)</w:t>
      </w:r>
    </w:p>
    <w:p w:rsidR="00154BD1" w:rsidP="00154BD1">
      <w:pPr>
        <w:pStyle w:val="SecondaryHeading-Numbered"/>
        <w:numPr>
          <w:ilvl w:val="1"/>
          <w:numId w:val="11"/>
        </w:numPr>
        <w:rPr>
          <w:b w:val="0"/>
        </w:rPr>
      </w:pPr>
      <w:r>
        <w:rPr>
          <w:b w:val="0"/>
        </w:rPr>
        <w:t>Lynn Horning (AMP)</w:t>
      </w:r>
    </w:p>
    <w:p w:rsidR="00154BD1" w:rsidP="00154BD1">
      <w:pPr>
        <w:pStyle w:val="SecondaryHeading-Numbered"/>
        <w:numPr>
          <w:ilvl w:val="1"/>
          <w:numId w:val="11"/>
        </w:numPr>
        <w:rPr>
          <w:b w:val="0"/>
        </w:rPr>
      </w:pPr>
      <w:r>
        <w:rPr>
          <w:b w:val="0"/>
        </w:rPr>
        <w:t xml:space="preserve">Kevin </w:t>
      </w:r>
      <w:r>
        <w:rPr>
          <w:b w:val="0"/>
        </w:rPr>
        <w:t>Zamenek</w:t>
      </w:r>
      <w:r>
        <w:rPr>
          <w:b w:val="0"/>
        </w:rPr>
        <w:t xml:space="preserve"> (Buckeye)</w:t>
      </w:r>
    </w:p>
    <w:p w:rsidR="00154BD1" w:rsidP="00154BD1">
      <w:pPr>
        <w:pStyle w:val="SecondaryHeading-Numbered"/>
        <w:numPr>
          <w:ilvl w:val="1"/>
          <w:numId w:val="11"/>
        </w:numPr>
        <w:rPr>
          <w:b w:val="0"/>
        </w:rPr>
      </w:pPr>
      <w:r>
        <w:rPr>
          <w:b w:val="0"/>
        </w:rPr>
        <w:t>Emma Nix (Leeward)</w:t>
      </w:r>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Pr="00EE14E4" w:rsidR="00D9323E">
        <w:t>4:50-5:00</w:t>
      </w:r>
      <w:r>
        <w:t>)</w:t>
      </w:r>
    </w:p>
    <w:p w:rsid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p w:rsidR="0065041E" w:rsidRPr="00EC4089" w:rsidP="0065041E">
      <w:pPr>
        <w:pStyle w:val="PrimaryHeading"/>
      </w:pPr>
      <w:r>
        <w:t>Informational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BC727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3"/>
        </w:trPr>
        <w:tc>
          <w:tcPr>
            <w:tcW w:w="9360" w:type="dxa"/>
            <w:tcBorders>
              <w:bottom w:val="none" w:sz="0" w:space="0" w:color="auto"/>
            </w:tcBorders>
            <w:shd w:val="clear" w:color="auto" w:fill="auto"/>
          </w:tcPr>
          <w:p w:rsidR="00D218F9" w:rsidP="00D218F9">
            <w:pPr>
              <w:pStyle w:val="ListSubhead1"/>
            </w:pPr>
            <w:r>
              <w:t xml:space="preserve">Informational Items </w:t>
            </w:r>
          </w:p>
          <w:p w:rsidR="00860825" w:rsidP="00D218F9">
            <w:pPr>
              <w:pStyle w:val="ListSubhead1"/>
              <w:numPr>
                <w:ilvl w:val="1"/>
                <w:numId w:val="11"/>
              </w:numPr>
              <w:rPr>
                <w:bCs w:val="0"/>
              </w:rPr>
            </w:pPr>
            <w:r w:rsidRPr="005F3AEC">
              <w:rPr>
                <w:bCs w:val="0"/>
              </w:rPr>
              <w:t>Additional information on Risk Modeling and Accreditation</w:t>
            </w:r>
          </w:p>
          <w:p w:rsidR="00D218F9" w:rsidP="00D218F9">
            <w:pPr>
              <w:pStyle w:val="ListSubhead1"/>
              <w:numPr>
                <w:ilvl w:val="0"/>
                <w:numId w:val="0"/>
              </w:numPr>
              <w:ind w:left="432"/>
              <w:rPr>
                <w:bCs w:val="0"/>
              </w:rPr>
            </w:pPr>
            <w:r>
              <w:rPr>
                <w:bCs w:val="0"/>
              </w:rPr>
              <w:t xml:space="preserve">A-1.  </w:t>
            </w:r>
            <w:r w:rsidRPr="005F3AEC">
              <w:rPr>
                <w:bCs w:val="0"/>
              </w:rPr>
              <w:t>Data on loss of load risk patterns by day</w:t>
            </w:r>
          </w:p>
          <w:p w:rsidR="00D218F9" w:rsidP="00D218F9">
            <w:pPr>
              <w:pStyle w:val="ListSubhead1"/>
              <w:numPr>
                <w:ilvl w:val="0"/>
                <w:numId w:val="0"/>
              </w:numPr>
              <w:ind w:left="432"/>
              <w:rPr>
                <w:bCs w:val="0"/>
              </w:rPr>
            </w:pPr>
            <w:r>
              <w:rPr>
                <w:bCs w:val="0"/>
              </w:rPr>
              <w:t xml:space="preserve">A-2. </w:t>
            </w:r>
            <w:r w:rsidRPr="005F3AEC">
              <w:rPr>
                <w:bCs w:val="0"/>
              </w:rPr>
              <w:t>Data on loss of load risk patterns by month and hour of the day</w:t>
            </w:r>
          </w:p>
          <w:p w:rsidR="00D218F9" w:rsidP="00D218F9">
            <w:pPr>
              <w:pStyle w:val="ListSubhead1"/>
              <w:numPr>
                <w:ilvl w:val="1"/>
                <w:numId w:val="11"/>
              </w:numPr>
            </w:pPr>
            <w:r>
              <w:t>Results of simulation analysis of PJM Packages #1 and #2</w:t>
            </w:r>
          </w:p>
          <w:p w:rsidR="00D218F9" w:rsidP="00D218F9">
            <w:pPr>
              <w:pStyle w:val="ListSubhead1"/>
              <w:numPr>
                <w:ilvl w:val="1"/>
                <w:numId w:val="11"/>
              </w:numPr>
            </w:pPr>
            <w:r>
              <w:t>Additional information on seasonal demand curves</w:t>
            </w:r>
          </w:p>
          <w:p w:rsidR="00D218F9" w:rsidRPr="00D218F9" w:rsidP="00D218F9">
            <w:pPr>
              <w:pStyle w:val="ListSubhead1"/>
              <w:numPr>
                <w:ilvl w:val="1"/>
                <w:numId w:val="11"/>
              </w:numPr>
            </w:pPr>
            <w:r>
              <w:t>Workbook calculating resource-specific seasonal clearing outcomes &amp; auction revenues (given offers and clearing prices)</w:t>
            </w:r>
            <w:bookmarkStart w:id="2" w:name="_GoBack"/>
            <w:bookmarkEnd w:id="2"/>
          </w:p>
          <w:p w:rsidR="005F3AEC" w:rsidRPr="005F3AEC" w:rsidP="005F3AEC">
            <w:pPr>
              <w:pStyle w:val="ListSubhead1"/>
              <w:numPr>
                <w:ilvl w:val="0"/>
                <w:numId w:val="0"/>
              </w:numPr>
              <w:ind w:left="360" w:hanging="360"/>
              <w:rPr>
                <w:bCs w:val="0"/>
              </w:rPr>
            </w:pPr>
          </w:p>
        </w:tc>
      </w:tr>
      <w:tr w:rsidTr="00BC727D">
        <w:tblPrEx>
          <w:tblW w:w="0" w:type="auto"/>
          <w:tblLayout w:type="fixed"/>
          <w:tblCellMar>
            <w:top w:w="43" w:type="dxa"/>
            <w:left w:w="115" w:type="dxa"/>
            <w:right w:w="115" w:type="dxa"/>
          </w:tblCellMar>
          <w:tblLook w:val="04A0"/>
        </w:tblPrEx>
        <w:trPr>
          <w:trHeight w:val="23"/>
        </w:trPr>
        <w:tc>
          <w:tcPr>
            <w:tcW w:w="9360" w:type="dxa"/>
            <w:shd w:val="clear" w:color="auto" w:fill="auto"/>
          </w:tcPr>
          <w:p w:rsidR="005F3AEC" w:rsidRPr="005F3AEC" w:rsidP="005F3AEC"/>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BC72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C727D">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727D">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5338F" w:rsidRPr="00BC4A27" w:rsidP="0085338F">
            <w:pPr>
              <w:pStyle w:val="DisclaimerHeading"/>
              <w:spacing w:before="40" w:after="40" w:line="220" w:lineRule="exact"/>
              <w:rPr>
                <w:b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85338F" w:rsidP="0085338F">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85338F" w:rsidP="0085338F">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18F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5338F">
      <w:t>August</w:t>
    </w:r>
    <w:r w:rsidR="00EE14E4">
      <w:t xml:space="preserve"> </w:t>
    </w:r>
    <w:r w:rsidR="00D06C3D">
      <w:t>9</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D4B02"/>
    <w:multiLevelType w:val="hybridMultilevel"/>
    <w:tmpl w:val="84F2BED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DB1590"/>
    <w:multiLevelType w:val="hybridMultilevel"/>
    <w:tmpl w:val="A35A2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902310"/>
    <w:multiLevelType w:val="hybridMultilevel"/>
    <w:tmpl w:val="C3C4ABD4"/>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1"/>
  </w:num>
  <w:num w:numId="11">
    <w:abstractNumId w:val="4"/>
  </w:num>
  <w:num w:numId="12">
    <w:abstractNumId w:val="2"/>
  </w:num>
  <w:num w:numId="13">
    <w:abstractNumId w:val="8"/>
  </w:num>
  <w:num w:numId="14">
    <w:abstractNumId w:val="7"/>
  </w:num>
  <w:num w:numId="15">
    <w:abstractNumId w:val="6"/>
  </w:num>
  <w:num w:numId="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0043E"/>
    <w:rsid w:val="00010057"/>
    <w:rsid w:val="00017D71"/>
    <w:rsid w:val="00020B98"/>
    <w:rsid w:val="0002250D"/>
    <w:rsid w:val="000232DF"/>
    <w:rsid w:val="00024C5B"/>
    <w:rsid w:val="00026247"/>
    <w:rsid w:val="0002735E"/>
    <w:rsid w:val="00027F49"/>
    <w:rsid w:val="000333FF"/>
    <w:rsid w:val="00047AFC"/>
    <w:rsid w:val="00052618"/>
    <w:rsid w:val="00057A41"/>
    <w:rsid w:val="00061F8F"/>
    <w:rsid w:val="000636B7"/>
    <w:rsid w:val="0006798D"/>
    <w:rsid w:val="00067CB2"/>
    <w:rsid w:val="00071D29"/>
    <w:rsid w:val="000821D1"/>
    <w:rsid w:val="000823BC"/>
    <w:rsid w:val="00092135"/>
    <w:rsid w:val="0009523D"/>
    <w:rsid w:val="00095502"/>
    <w:rsid w:val="000B2E5D"/>
    <w:rsid w:val="000B30B6"/>
    <w:rsid w:val="000C07DC"/>
    <w:rsid w:val="000C56A0"/>
    <w:rsid w:val="000D0E5F"/>
    <w:rsid w:val="000D741C"/>
    <w:rsid w:val="000E21AD"/>
    <w:rsid w:val="000E2D22"/>
    <w:rsid w:val="000F15CC"/>
    <w:rsid w:val="001031B5"/>
    <w:rsid w:val="00103CAC"/>
    <w:rsid w:val="001054FA"/>
    <w:rsid w:val="001106E0"/>
    <w:rsid w:val="00114D88"/>
    <w:rsid w:val="00115577"/>
    <w:rsid w:val="00117AF9"/>
    <w:rsid w:val="00121F58"/>
    <w:rsid w:val="00124ACE"/>
    <w:rsid w:val="00133214"/>
    <w:rsid w:val="00143D63"/>
    <w:rsid w:val="00154BD1"/>
    <w:rsid w:val="001678E8"/>
    <w:rsid w:val="00170E02"/>
    <w:rsid w:val="00176CB2"/>
    <w:rsid w:val="0018699F"/>
    <w:rsid w:val="00196C30"/>
    <w:rsid w:val="001A38BE"/>
    <w:rsid w:val="001B2242"/>
    <w:rsid w:val="001C0CC0"/>
    <w:rsid w:val="001D3B68"/>
    <w:rsid w:val="001D5613"/>
    <w:rsid w:val="001D69B2"/>
    <w:rsid w:val="001E1C12"/>
    <w:rsid w:val="001E620D"/>
    <w:rsid w:val="001E79F5"/>
    <w:rsid w:val="001F15EE"/>
    <w:rsid w:val="001F78C9"/>
    <w:rsid w:val="002050B3"/>
    <w:rsid w:val="002113BD"/>
    <w:rsid w:val="00213531"/>
    <w:rsid w:val="0021692B"/>
    <w:rsid w:val="00220717"/>
    <w:rsid w:val="0025139E"/>
    <w:rsid w:val="002517EB"/>
    <w:rsid w:val="00265DDB"/>
    <w:rsid w:val="00270B33"/>
    <w:rsid w:val="002768B0"/>
    <w:rsid w:val="00280063"/>
    <w:rsid w:val="00287A9F"/>
    <w:rsid w:val="00297854"/>
    <w:rsid w:val="002A0F6D"/>
    <w:rsid w:val="002A5CDE"/>
    <w:rsid w:val="002B2F98"/>
    <w:rsid w:val="002B3FDF"/>
    <w:rsid w:val="002C6057"/>
    <w:rsid w:val="002D0CE8"/>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3F41"/>
    <w:rsid w:val="00387EDD"/>
    <w:rsid w:val="00394850"/>
    <w:rsid w:val="003A282D"/>
    <w:rsid w:val="003B3E0F"/>
    <w:rsid w:val="003B55E1"/>
    <w:rsid w:val="003B7166"/>
    <w:rsid w:val="003C17E2"/>
    <w:rsid w:val="003C2570"/>
    <w:rsid w:val="003C3320"/>
    <w:rsid w:val="003D1CDE"/>
    <w:rsid w:val="003D2727"/>
    <w:rsid w:val="003D5CBF"/>
    <w:rsid w:val="003D7E5C"/>
    <w:rsid w:val="003E7A73"/>
    <w:rsid w:val="003E7AF1"/>
    <w:rsid w:val="003F5853"/>
    <w:rsid w:val="003F643F"/>
    <w:rsid w:val="003F7FF8"/>
    <w:rsid w:val="00444D91"/>
    <w:rsid w:val="0046043F"/>
    <w:rsid w:val="00470C61"/>
    <w:rsid w:val="00476BF4"/>
    <w:rsid w:val="00477694"/>
    <w:rsid w:val="004855AD"/>
    <w:rsid w:val="00491490"/>
    <w:rsid w:val="004922D9"/>
    <w:rsid w:val="00494494"/>
    <w:rsid w:val="004945AF"/>
    <w:rsid w:val="004969FA"/>
    <w:rsid w:val="004C0B64"/>
    <w:rsid w:val="004C4925"/>
    <w:rsid w:val="004E0E5C"/>
    <w:rsid w:val="004E54FE"/>
    <w:rsid w:val="0050702F"/>
    <w:rsid w:val="005114CF"/>
    <w:rsid w:val="005123D9"/>
    <w:rsid w:val="0052630A"/>
    <w:rsid w:val="00527104"/>
    <w:rsid w:val="005404D9"/>
    <w:rsid w:val="00552D7C"/>
    <w:rsid w:val="005543B8"/>
    <w:rsid w:val="00564C58"/>
    <w:rsid w:val="00564DEE"/>
    <w:rsid w:val="00572FED"/>
    <w:rsid w:val="0057441E"/>
    <w:rsid w:val="00576969"/>
    <w:rsid w:val="00587DC0"/>
    <w:rsid w:val="00592E07"/>
    <w:rsid w:val="005A5D0D"/>
    <w:rsid w:val="005B35D6"/>
    <w:rsid w:val="005C1BF6"/>
    <w:rsid w:val="005D5D9B"/>
    <w:rsid w:val="005D6D05"/>
    <w:rsid w:val="005E49BA"/>
    <w:rsid w:val="005E5C88"/>
    <w:rsid w:val="005F3AEC"/>
    <w:rsid w:val="006024A0"/>
    <w:rsid w:val="00602967"/>
    <w:rsid w:val="00605DB6"/>
    <w:rsid w:val="00606F11"/>
    <w:rsid w:val="00612AEE"/>
    <w:rsid w:val="00613A10"/>
    <w:rsid w:val="0063613F"/>
    <w:rsid w:val="0064055E"/>
    <w:rsid w:val="0065041E"/>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1EBF"/>
    <w:rsid w:val="00763CCD"/>
    <w:rsid w:val="00765475"/>
    <w:rsid w:val="007703B4"/>
    <w:rsid w:val="00774E0B"/>
    <w:rsid w:val="00775C76"/>
    <w:rsid w:val="00775E1F"/>
    <w:rsid w:val="00777623"/>
    <w:rsid w:val="00780F65"/>
    <w:rsid w:val="00781C0E"/>
    <w:rsid w:val="00782272"/>
    <w:rsid w:val="00794C5D"/>
    <w:rsid w:val="007976DD"/>
    <w:rsid w:val="007A34A3"/>
    <w:rsid w:val="007C2954"/>
    <w:rsid w:val="007C60D2"/>
    <w:rsid w:val="007D4F70"/>
    <w:rsid w:val="007E3DC8"/>
    <w:rsid w:val="007E5C6B"/>
    <w:rsid w:val="007E7CAB"/>
    <w:rsid w:val="00802BD9"/>
    <w:rsid w:val="00802E29"/>
    <w:rsid w:val="00824865"/>
    <w:rsid w:val="00837B12"/>
    <w:rsid w:val="00841282"/>
    <w:rsid w:val="0085338F"/>
    <w:rsid w:val="008552A3"/>
    <w:rsid w:val="00856100"/>
    <w:rsid w:val="00860825"/>
    <w:rsid w:val="008713BA"/>
    <w:rsid w:val="0087210A"/>
    <w:rsid w:val="00880708"/>
    <w:rsid w:val="00882652"/>
    <w:rsid w:val="00896AC2"/>
    <w:rsid w:val="008B1749"/>
    <w:rsid w:val="008B5E3F"/>
    <w:rsid w:val="008B6473"/>
    <w:rsid w:val="008C0BE1"/>
    <w:rsid w:val="008C498E"/>
    <w:rsid w:val="008C6137"/>
    <w:rsid w:val="008D6705"/>
    <w:rsid w:val="008E0CF0"/>
    <w:rsid w:val="008E276B"/>
    <w:rsid w:val="008E7A9A"/>
    <w:rsid w:val="008F09A1"/>
    <w:rsid w:val="008F441E"/>
    <w:rsid w:val="00917386"/>
    <w:rsid w:val="009523B8"/>
    <w:rsid w:val="0095247B"/>
    <w:rsid w:val="0095309E"/>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9F6E10"/>
    <w:rsid w:val="00A05391"/>
    <w:rsid w:val="00A16E96"/>
    <w:rsid w:val="00A247F1"/>
    <w:rsid w:val="00A317A9"/>
    <w:rsid w:val="00A40290"/>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C727D"/>
    <w:rsid w:val="00BD37E2"/>
    <w:rsid w:val="00BF331B"/>
    <w:rsid w:val="00BF70BC"/>
    <w:rsid w:val="00C007F9"/>
    <w:rsid w:val="00C10A93"/>
    <w:rsid w:val="00C21C8B"/>
    <w:rsid w:val="00C439EC"/>
    <w:rsid w:val="00C4715C"/>
    <w:rsid w:val="00C5307B"/>
    <w:rsid w:val="00C547F8"/>
    <w:rsid w:val="00C54B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C3D"/>
    <w:rsid w:val="00D06EC8"/>
    <w:rsid w:val="00D111E9"/>
    <w:rsid w:val="00D12B98"/>
    <w:rsid w:val="00D136EA"/>
    <w:rsid w:val="00D218F9"/>
    <w:rsid w:val="00D251ED"/>
    <w:rsid w:val="00D272EB"/>
    <w:rsid w:val="00D310BB"/>
    <w:rsid w:val="00D40B76"/>
    <w:rsid w:val="00D61AEB"/>
    <w:rsid w:val="00D71436"/>
    <w:rsid w:val="00D831E4"/>
    <w:rsid w:val="00D91FF1"/>
    <w:rsid w:val="00D9323E"/>
    <w:rsid w:val="00D95949"/>
    <w:rsid w:val="00DA1C31"/>
    <w:rsid w:val="00DA23DE"/>
    <w:rsid w:val="00DA3C5E"/>
    <w:rsid w:val="00DB29E9"/>
    <w:rsid w:val="00DB3EEA"/>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E14E4"/>
    <w:rsid w:val="00EF3984"/>
    <w:rsid w:val="00F173CE"/>
    <w:rsid w:val="00F232B1"/>
    <w:rsid w:val="00F264D7"/>
    <w:rsid w:val="00F33E42"/>
    <w:rsid w:val="00F4190F"/>
    <w:rsid w:val="00F460A4"/>
    <w:rsid w:val="00F465B5"/>
    <w:rsid w:val="00F5077C"/>
    <w:rsid w:val="00F8086B"/>
    <w:rsid w:val="00F84B69"/>
    <w:rsid w:val="00F91226"/>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50B3D"/>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65041E"/>
    <w:pPr>
      <w:spacing w:after="0" w:line="240" w:lineRule="auto"/>
      <w:ind w:left="720"/>
    </w:pPr>
    <w:rPr>
      <w:rFonts w:ascii="Corbel" w:hAnsi="Corbe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