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054DEB74" w14:textId="77777777">
      <w:pPr>
        <w:pStyle w:val="MeetingDetails"/>
      </w:pPr>
      <w:r>
        <w:t>M</w:t>
      </w:r>
      <w:r w:rsidR="00AE7FBD">
        <w:t>arkets &amp; Reliability Committee</w:t>
      </w:r>
      <w:r w:rsidR="003B5F1C">
        <w:t>s</w:t>
      </w:r>
    </w:p>
    <w:p w:rsidR="00B62597" w:rsidRPr="00B62597" w:rsidP="00755096" w14:paraId="194E70A6" w14:textId="77777777">
      <w:pPr>
        <w:pStyle w:val="MeetingDetails"/>
      </w:pPr>
      <w:r>
        <w:t>PJM Conference and Training Center, Audubon, PA</w:t>
      </w:r>
      <w:r w:rsidRPr="004C6E71" w:rsidR="004C6E71">
        <w:t xml:space="preserve"> </w:t>
      </w:r>
      <w:r w:rsidR="0067542D">
        <w:t>/ WebEx</w:t>
      </w:r>
    </w:p>
    <w:p w:rsidR="00B62597" w:rsidRPr="00DA1A8A" w:rsidP="00755096" w14:paraId="714449EC" w14:textId="77777777">
      <w:pPr>
        <w:pStyle w:val="MeetingDetails"/>
      </w:pPr>
      <w:r>
        <w:t>Ju</w:t>
      </w:r>
      <w:r w:rsidR="00037F9C">
        <w:t>ly</w:t>
      </w:r>
      <w:r>
        <w:t xml:space="preserve"> 2</w:t>
      </w:r>
      <w:r w:rsidR="00037F9C">
        <w:t>6</w:t>
      </w:r>
      <w:r w:rsidR="00DF3422">
        <w:t>, 2023</w:t>
      </w:r>
    </w:p>
    <w:p w:rsidR="00B62597" w:rsidP="00755096" w14:paraId="63D4D6B9" w14:textId="6635C2D5">
      <w:pPr>
        <w:pStyle w:val="MeetingDetails"/>
      </w:pPr>
      <w:r>
        <w:t>9</w:t>
      </w:r>
      <w:r w:rsidR="004C6E71">
        <w:t>:00</w:t>
      </w:r>
      <w:r w:rsidRPr="00265236" w:rsidR="000F1862">
        <w:rPr>
          <w:color w:val="FF0000"/>
        </w:rPr>
        <w:t xml:space="preserve"> </w:t>
      </w:r>
      <w:r>
        <w:t>a</w:t>
      </w:r>
      <w:r w:rsidRPr="000F1862" w:rsidR="001665BE">
        <w:t>.</w:t>
      </w:r>
      <w:r w:rsidRPr="00BC1415" w:rsidR="001665BE">
        <w:t>m</w:t>
      </w:r>
      <w:r w:rsidRPr="00BC1415" w:rsidR="007B3881">
        <w:t>.</w:t>
      </w:r>
      <w:r w:rsidRPr="00BC1415" w:rsidR="004C6E71">
        <w:t xml:space="preserve"> –</w:t>
      </w:r>
      <w:r w:rsidRPr="00BC1415" w:rsidR="00845F64">
        <w:t xml:space="preserve"> </w:t>
      </w:r>
      <w:r w:rsidR="00D33862">
        <w:t>11:15</w:t>
      </w:r>
      <w:r w:rsidR="00B526F6">
        <w:t xml:space="preserve"> </w:t>
      </w:r>
      <w:r w:rsidR="00FA642F">
        <w:t>a</w:t>
      </w:r>
      <w:r w:rsidRPr="00BC1415" w:rsidR="00BC1415">
        <w:t>.</w:t>
      </w:r>
      <w:r w:rsidRPr="00BC1415" w:rsidR="004C6E71">
        <w:t xml:space="preserve">m. </w:t>
      </w:r>
      <w:r w:rsidRPr="00BC1415" w:rsidR="0088561C">
        <w:t>EPT</w:t>
      </w:r>
    </w:p>
    <w:p w:rsidR="00117AE0" w:rsidP="00755096" w14:paraId="773E57F0" w14:textId="77777777">
      <w:pPr>
        <w:pStyle w:val="MeetingDetails"/>
      </w:pPr>
    </w:p>
    <w:p w:rsidR="00B62597" w:rsidRPr="00B62597" w:rsidP="009F52D5" w14:paraId="2DC07F22" w14:textId="77777777">
      <w:pPr>
        <w:pStyle w:val="PrimaryHeading"/>
        <w:rPr>
          <w:caps/>
        </w:rPr>
      </w:pPr>
      <w:bookmarkStart w:id="0" w:name="OLE_LINK5"/>
      <w:bookmarkStart w:id="1" w:name="OLE_LINK3"/>
      <w:r>
        <w:t>Administration (</w:t>
      </w:r>
      <w:r w:rsidR="00BC1415">
        <w:t>9:00-9:</w:t>
      </w:r>
      <w:r w:rsidR="00601BBF">
        <w:t>05</w:t>
      </w:r>
      <w:r w:rsidRPr="00B62597">
        <w:t>)</w:t>
      </w:r>
    </w:p>
    <w:bookmarkEnd w:id="0"/>
    <w:bookmarkEnd w:id="1"/>
    <w:p w:rsidR="006B611D" w:rsidRPr="00AA2C3E" w:rsidP="00707267" w14:paraId="4CDA1963" w14:textId="77777777">
      <w:pPr>
        <w:pStyle w:val="SecondaryHeading-Numbered"/>
        <w:spacing w:before="120"/>
        <w:ind w:left="360"/>
        <w:rPr>
          <w:szCs w:val="24"/>
        </w:rPr>
      </w:pPr>
      <w:r w:rsidRPr="00AA2C3E">
        <w:rPr>
          <w:szCs w:val="24"/>
        </w:rPr>
        <w:t xml:space="preserve">Welcome, announcements and Anti-trust, Code of Conduct, and Public Meetings/Media Participation – </w:t>
      </w:r>
      <w:r w:rsidR="00037F9C">
        <w:rPr>
          <w:szCs w:val="24"/>
        </w:rPr>
        <w:t>Stu Bresler</w:t>
      </w:r>
      <w:r w:rsidRPr="00AA2C3E">
        <w:rPr>
          <w:szCs w:val="24"/>
        </w:rPr>
        <w:t xml:space="preserve"> </w:t>
      </w:r>
      <w:r w:rsidR="00601BBF">
        <w:rPr>
          <w:szCs w:val="24"/>
        </w:rPr>
        <w:t xml:space="preserve">and </w:t>
      </w:r>
      <w:r w:rsidR="008A4184">
        <w:rPr>
          <w:szCs w:val="24"/>
        </w:rPr>
        <w:t>Dave Anders</w:t>
      </w:r>
      <w:r w:rsidR="00601BBF">
        <w:rPr>
          <w:szCs w:val="24"/>
        </w:rPr>
        <w:t xml:space="preserve"> </w:t>
      </w:r>
      <w:r w:rsidRPr="00AA2C3E">
        <w:rPr>
          <w:szCs w:val="24"/>
        </w:rPr>
        <w:t xml:space="preserve"> </w:t>
      </w:r>
    </w:p>
    <w:p w:rsidR="008E1149" w:rsidRPr="00DB29E9" w:rsidP="008E1149" w14:paraId="660CC33A" w14:textId="77777777">
      <w:pPr>
        <w:pStyle w:val="PrimaryHeading"/>
        <w:spacing w:before="120" w:after="200"/>
      </w:pPr>
      <w:r>
        <w:t>Consent Agenda (</w:t>
      </w:r>
      <w:r w:rsidR="00707267">
        <w:t>9:05</w:t>
      </w:r>
      <w:r w:rsidR="00A12DE3">
        <w:t>-9:1</w:t>
      </w:r>
      <w:r w:rsidR="00707267">
        <w:t>0</w:t>
      </w:r>
      <w:r>
        <w:t>)</w:t>
      </w:r>
    </w:p>
    <w:p w:rsidR="00C84A4E" w:rsidP="00C84A4E" w14:paraId="12AA873A" w14:textId="77777777">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5E38C7">
        <w:rPr>
          <w:szCs w:val="24"/>
        </w:rPr>
        <w:t>June 22</w:t>
      </w:r>
      <w:r w:rsidR="004B199F">
        <w:rPr>
          <w:szCs w:val="24"/>
        </w:rPr>
        <w:t>, 2023</w:t>
      </w:r>
      <w:r w:rsidRPr="00E01E4B">
        <w:rPr>
          <w:szCs w:val="24"/>
        </w:rPr>
        <w:t xml:space="preserve"> meeting of the Mar</w:t>
      </w:r>
      <w:r w:rsidR="00B70120">
        <w:rPr>
          <w:szCs w:val="24"/>
        </w:rPr>
        <w:t>kets and Reliability Committee.</w:t>
      </w:r>
    </w:p>
    <w:p w:rsidR="00301CDC" w:rsidP="00AA195E" w14:paraId="331278EA" w14:textId="77777777">
      <w:pPr>
        <w:pStyle w:val="SecondaryHeading-Numbered"/>
        <w:numPr>
          <w:ilvl w:val="0"/>
          <w:numId w:val="3"/>
        </w:numPr>
        <w:spacing w:before="120" w:after="0"/>
      </w:pPr>
      <w:r w:rsidRPr="00301CDC">
        <w:rPr>
          <w:b/>
          <w:u w:val="single"/>
        </w:rPr>
        <w:t>Endorse</w:t>
      </w:r>
      <w:r>
        <w:t xml:space="preserve"> </w:t>
      </w:r>
      <w:r w:rsidRPr="00301CDC">
        <w:t>conforming</w:t>
      </w:r>
      <w:r>
        <w:t xml:space="preserve"> revisions to a series of Manuals and the PJM Regional Transmission and Energy Scheduling Practices addressing the Interconnection Process Reform related changes as approved by FERC in Docket ER22-2110-000.  Manual revisions include: </w:t>
      </w:r>
    </w:p>
    <w:p w:rsidR="00301CDC" w:rsidRPr="00FA724F" w:rsidP="00301CDC" w14:paraId="66B56F5D" w14:textId="77777777">
      <w:pPr>
        <w:pStyle w:val="SecondaryHeading-Numbered"/>
        <w:numPr>
          <w:ilvl w:val="0"/>
          <w:numId w:val="37"/>
        </w:numPr>
        <w:spacing w:after="0"/>
      </w:pPr>
      <w:r>
        <w:t>Manual 02: Transmission Service Request</w:t>
      </w:r>
    </w:p>
    <w:p w:rsidR="00301CDC" w:rsidRPr="00FA724F" w:rsidP="00301CDC" w14:paraId="597E3221" w14:textId="77777777">
      <w:pPr>
        <w:pStyle w:val="SecondaryHeading-Numbered"/>
        <w:numPr>
          <w:ilvl w:val="0"/>
          <w:numId w:val="37"/>
        </w:numPr>
        <w:spacing w:after="0"/>
        <w:rPr>
          <w:u w:val="single"/>
        </w:rPr>
      </w:pPr>
      <w:r>
        <w:t>Manual 06: Financial Transmission Rights</w:t>
      </w:r>
    </w:p>
    <w:p w:rsidR="00301CDC" w:rsidRPr="00FA724F" w:rsidP="00301CDC" w14:paraId="5955F2AE" w14:textId="77777777">
      <w:pPr>
        <w:pStyle w:val="SecondaryHeading-Numbered"/>
        <w:numPr>
          <w:ilvl w:val="0"/>
          <w:numId w:val="37"/>
        </w:numPr>
        <w:spacing w:after="0"/>
        <w:rPr>
          <w:u w:val="single"/>
        </w:rPr>
      </w:pPr>
      <w:r>
        <w:t>Manual 14A: New Services Request Process</w:t>
      </w:r>
    </w:p>
    <w:p w:rsidR="00301CDC" w:rsidRPr="00FA724F" w:rsidP="00301CDC" w14:paraId="514BDD1E" w14:textId="77777777">
      <w:pPr>
        <w:pStyle w:val="SecondaryHeading-Numbered"/>
        <w:numPr>
          <w:ilvl w:val="0"/>
          <w:numId w:val="37"/>
        </w:numPr>
        <w:spacing w:after="0"/>
        <w:rPr>
          <w:u w:val="single"/>
        </w:rPr>
      </w:pPr>
      <w:r>
        <w:t>Manual 14B: PJM Regional Transmission Planning Process</w:t>
      </w:r>
    </w:p>
    <w:p w:rsidR="00301CDC" w:rsidRPr="00FA724F" w:rsidP="00301CDC" w14:paraId="666EB4EB" w14:textId="77777777">
      <w:pPr>
        <w:pStyle w:val="SecondaryHeading-Numbered"/>
        <w:numPr>
          <w:ilvl w:val="0"/>
          <w:numId w:val="37"/>
        </w:numPr>
        <w:spacing w:after="0"/>
        <w:rPr>
          <w:u w:val="single"/>
        </w:rPr>
      </w:pPr>
      <w:r>
        <w:t>Manual 14C: Generation and Transmission Interconnection Facility Construction</w:t>
      </w:r>
    </w:p>
    <w:p w:rsidR="00301CDC" w:rsidRPr="00FA724F" w:rsidP="00301CDC" w14:paraId="401F803A" w14:textId="77777777">
      <w:pPr>
        <w:pStyle w:val="SecondaryHeading-Numbered"/>
        <w:numPr>
          <w:ilvl w:val="0"/>
          <w:numId w:val="37"/>
        </w:numPr>
        <w:spacing w:after="0"/>
        <w:rPr>
          <w:u w:val="single"/>
        </w:rPr>
      </w:pPr>
      <w:r>
        <w:t>Manual 14E: Upgrade and Transmission Interconnection Requests</w:t>
      </w:r>
    </w:p>
    <w:p w:rsidR="00301CDC" w:rsidRPr="00FA724F" w:rsidP="00301CDC" w14:paraId="1386F748" w14:textId="77777777">
      <w:pPr>
        <w:pStyle w:val="SecondaryHeading-Numbered"/>
        <w:numPr>
          <w:ilvl w:val="0"/>
          <w:numId w:val="37"/>
        </w:numPr>
        <w:spacing w:after="0"/>
        <w:rPr>
          <w:u w:val="single"/>
        </w:rPr>
      </w:pPr>
      <w:r>
        <w:t>Manual 14G: Generation Interconnection Requests</w:t>
      </w:r>
    </w:p>
    <w:p w:rsidR="00301CDC" w:rsidRPr="00FA724F" w:rsidP="00301CDC" w14:paraId="3BC94033" w14:textId="77777777">
      <w:pPr>
        <w:pStyle w:val="SecondaryHeading-Numbered"/>
        <w:numPr>
          <w:ilvl w:val="0"/>
          <w:numId w:val="37"/>
        </w:numPr>
        <w:spacing w:after="0"/>
        <w:rPr>
          <w:u w:val="single"/>
        </w:rPr>
      </w:pPr>
      <w:r>
        <w:t>Manual 14H: New Service Request Cycle Process</w:t>
      </w:r>
    </w:p>
    <w:p w:rsidR="00301CDC" w:rsidRPr="00FA724F" w:rsidP="00301CDC" w14:paraId="32B0C376" w14:textId="77777777">
      <w:pPr>
        <w:pStyle w:val="SecondaryHeading-Numbered"/>
        <w:numPr>
          <w:ilvl w:val="0"/>
          <w:numId w:val="37"/>
        </w:numPr>
        <w:spacing w:after="0"/>
        <w:rPr>
          <w:u w:val="single"/>
        </w:rPr>
      </w:pPr>
      <w:r>
        <w:t>Manual 18: PJM Capacity Market</w:t>
      </w:r>
    </w:p>
    <w:p w:rsidR="00301CDC" w:rsidRPr="00FA724F" w:rsidP="00301CDC" w14:paraId="42476507" w14:textId="77777777">
      <w:pPr>
        <w:pStyle w:val="SecondaryHeading-Numbered"/>
        <w:numPr>
          <w:ilvl w:val="0"/>
          <w:numId w:val="37"/>
        </w:numPr>
        <w:spacing w:after="0"/>
        <w:rPr>
          <w:u w:val="single"/>
        </w:rPr>
      </w:pPr>
      <w:r>
        <w:t>Manual 20: Resource Adequacy Analysis</w:t>
      </w:r>
    </w:p>
    <w:p w:rsidR="00301CDC" w:rsidRPr="00FA724F" w:rsidP="00301CDC" w14:paraId="47FB8B3E" w14:textId="77777777">
      <w:pPr>
        <w:pStyle w:val="SecondaryHeading-Numbered"/>
        <w:numPr>
          <w:ilvl w:val="0"/>
          <w:numId w:val="37"/>
        </w:numPr>
        <w:spacing w:after="0"/>
        <w:rPr>
          <w:u w:val="single"/>
        </w:rPr>
      </w:pPr>
      <w:r>
        <w:t>Manual 21: Rules and Procedures for Determination of Generating Capability</w:t>
      </w:r>
    </w:p>
    <w:p w:rsidR="00301CDC" w:rsidRPr="00FA724F" w:rsidP="00301CDC" w14:paraId="1819B13A" w14:textId="77777777">
      <w:pPr>
        <w:pStyle w:val="SecondaryHeading-Numbered"/>
        <w:numPr>
          <w:ilvl w:val="0"/>
          <w:numId w:val="37"/>
        </w:numPr>
        <w:spacing w:after="0"/>
        <w:rPr>
          <w:u w:val="single"/>
        </w:rPr>
      </w:pPr>
      <w:r>
        <w:t>Manual 21A: Determination of Accredited UCAP Using Effective Load Carrying Capability Analysis</w:t>
      </w:r>
    </w:p>
    <w:p w:rsidR="00301CDC" w:rsidRPr="00FA724F" w:rsidP="00301CDC" w14:paraId="2CB0C089" w14:textId="77777777">
      <w:pPr>
        <w:pStyle w:val="SecondaryHeading-Numbered"/>
        <w:numPr>
          <w:ilvl w:val="0"/>
          <w:numId w:val="37"/>
        </w:numPr>
        <w:spacing w:after="0"/>
        <w:rPr>
          <w:u w:val="single"/>
        </w:rPr>
      </w:pPr>
      <w:r>
        <w:t xml:space="preserve">Manual 27: Open Access Transmission Tariff Accounting, and </w:t>
      </w:r>
    </w:p>
    <w:p w:rsidR="00301CDC" w:rsidRPr="00FA724F" w:rsidP="00301CDC" w14:paraId="13D6FFAB" w14:textId="77777777">
      <w:pPr>
        <w:pStyle w:val="SecondaryHeading-Numbered"/>
        <w:numPr>
          <w:ilvl w:val="0"/>
          <w:numId w:val="37"/>
        </w:numPr>
        <w:spacing w:after="0"/>
        <w:rPr>
          <w:u w:val="single"/>
        </w:rPr>
      </w:pPr>
      <w:r>
        <w:t xml:space="preserve">Manual 28: Operating Agreement Accounting.  </w:t>
      </w:r>
    </w:p>
    <w:p w:rsidR="00301CDC" w:rsidP="00301CDC" w14:paraId="3A1B09EE" w14:textId="77777777">
      <w:pPr>
        <w:pStyle w:val="SecondaryHeading-Numbered"/>
        <w:ind w:left="720"/>
        <w:rPr>
          <w:rStyle w:val="Hyperlink"/>
        </w:rPr>
      </w:pPr>
      <w:hyperlink r:id="rId5" w:history="1">
        <w:r w:rsidRPr="00155CC0">
          <w:rPr>
            <w:rStyle w:val="Hyperlink"/>
          </w:rPr>
          <w:t>Issue Tracking: Interconnection Process Reform</w:t>
        </w:r>
      </w:hyperlink>
    </w:p>
    <w:p w:rsidR="00AA195E" w:rsidRPr="00301CDC" w:rsidP="00AA195E" w14:paraId="3A58BBE3" w14:textId="77777777">
      <w:pPr>
        <w:pStyle w:val="SecondaryHeading-Numbered"/>
        <w:numPr>
          <w:ilvl w:val="0"/>
          <w:numId w:val="3"/>
        </w:numPr>
        <w:spacing w:before="120"/>
        <w:rPr>
          <w:szCs w:val="24"/>
        </w:rPr>
      </w:pPr>
      <w:r w:rsidRPr="00DB0B15">
        <w:rPr>
          <w:b/>
          <w:u w:val="single"/>
        </w:rPr>
        <w:t>Endorse</w:t>
      </w:r>
      <w:r>
        <w:rPr>
          <w:b/>
        </w:rPr>
        <w:t xml:space="preserve"> </w:t>
      </w:r>
      <w:r w:rsidRPr="00DB0B15">
        <w:t>proposed</w:t>
      </w:r>
      <w:r>
        <w:t xml:space="preserve"> revisions to Manual 13: Emergency Operations resulting from its periodic review.</w:t>
      </w:r>
    </w:p>
    <w:p w:rsidR="00E15F1C" w:rsidRPr="00880772" w:rsidP="00E15F1C" w14:paraId="792CD7CA" w14:textId="77777777">
      <w:pPr>
        <w:pStyle w:val="PrimaryHeading"/>
      </w:pPr>
      <w:r>
        <w:t>Endors</w:t>
      </w:r>
      <w:r w:rsidR="00632525">
        <w:t>ements</w:t>
      </w:r>
      <w:r w:rsidR="001F3F9F">
        <w:t xml:space="preserve"> (</w:t>
      </w:r>
      <w:r w:rsidR="00AA195E">
        <w:t>9:10-9:25</w:t>
      </w:r>
      <w:r w:rsidR="00863C3F">
        <w:t>)</w:t>
      </w:r>
    </w:p>
    <w:p w:rsidR="00301CDC" w:rsidRPr="00301CDC" w:rsidP="00DB0B15" w14:paraId="485F68E7" w14:textId="77777777">
      <w:pPr>
        <w:pStyle w:val="SecondaryHeading-Numbered"/>
        <w:numPr>
          <w:ilvl w:val="0"/>
          <w:numId w:val="4"/>
        </w:numPr>
        <w:spacing w:before="120"/>
        <w:rPr>
          <w:u w:val="single"/>
        </w:rPr>
      </w:pPr>
      <w:r>
        <w:rPr>
          <w:u w:val="single"/>
        </w:rPr>
        <w:t xml:space="preserve">NERC </w:t>
      </w:r>
      <w:r w:rsidRPr="00301CDC">
        <w:rPr>
          <w:u w:val="single"/>
        </w:rPr>
        <w:t xml:space="preserve">TPL – 001 – 5.1 Manual 14B </w:t>
      </w:r>
      <w:r>
        <w:rPr>
          <w:u w:val="single"/>
        </w:rPr>
        <w:t>Revisions</w:t>
      </w:r>
      <w:r w:rsidR="007749F2">
        <w:rPr>
          <w:u w:val="single"/>
        </w:rPr>
        <w:t xml:space="preserve"> (9:10-9:25)</w:t>
      </w:r>
      <w:r w:rsidRPr="00301CDC">
        <w:rPr>
          <w:u w:val="single"/>
        </w:rPr>
        <w:t xml:space="preserve"> </w:t>
      </w:r>
    </w:p>
    <w:p w:rsidR="007749F2" w:rsidRPr="00AA195E" w:rsidP="00AA195E" w14:paraId="0F483DF6" w14:textId="77777777">
      <w:pPr>
        <w:pStyle w:val="SecondaryHeading-Numbered"/>
        <w:spacing w:before="120"/>
        <w:ind w:left="360"/>
        <w:rPr>
          <w:b/>
        </w:rPr>
      </w:pPr>
      <w:r>
        <w:t>S</w:t>
      </w:r>
      <w:r w:rsidR="00AA195E">
        <w:t xml:space="preserve">tanley Sliwa </w:t>
      </w:r>
      <w:r>
        <w:t xml:space="preserve">will review proposed revisions to Manual 14B: PJM Region Transmission Planning Process to align with the NERC TPL – 001 - 5.1 standard. </w:t>
      </w:r>
      <w:r w:rsidRPr="007749F2">
        <w:rPr>
          <w:b/>
        </w:rPr>
        <w:t xml:space="preserve">The committee will be asked to endorse the proposed Manual revisions upon first read at this meeting. </w:t>
      </w:r>
    </w:p>
    <w:p w:rsidR="009F3385" w:rsidP="00B87746" w14:paraId="617DCA40" w14:textId="77777777">
      <w:pPr>
        <w:pStyle w:val="PrimaryHeading"/>
      </w:pPr>
      <w:r>
        <w:t xml:space="preserve">First </w:t>
      </w:r>
      <w:r w:rsidRPr="00FB3ECC">
        <w:t xml:space="preserve">Readings </w:t>
      </w:r>
      <w:r w:rsidR="0007263E">
        <w:t>(</w:t>
      </w:r>
      <w:r w:rsidR="00AA195E">
        <w:t>9:25</w:t>
      </w:r>
      <w:r w:rsidR="00FA642F">
        <w:t>-</w:t>
      </w:r>
      <w:r w:rsidR="00037F9C">
        <w:t>10:5</w:t>
      </w:r>
      <w:r w:rsidR="00AA195E">
        <w:t>5</w:t>
      </w:r>
      <w:r w:rsidR="005729D4">
        <w:t>)</w:t>
      </w:r>
    </w:p>
    <w:p w:rsidR="00A450D4" w:rsidRPr="00E1685E" w:rsidP="000B3046" w14:paraId="31C4E8D2" w14:textId="56678CC0">
      <w:pPr>
        <w:pStyle w:val="SecondaryHeading-Numbered"/>
        <w:numPr>
          <w:ilvl w:val="0"/>
          <w:numId w:val="4"/>
        </w:numPr>
        <w:spacing w:before="120"/>
        <w:rPr>
          <w:u w:val="single"/>
        </w:rPr>
      </w:pPr>
      <w:r w:rsidRPr="00E1685E">
        <w:rPr>
          <w:u w:val="single"/>
        </w:rPr>
        <w:t>Enhancements to Deactivation Rules</w:t>
      </w:r>
      <w:r>
        <w:rPr>
          <w:u w:val="single"/>
        </w:rPr>
        <w:t xml:space="preserve"> </w:t>
      </w:r>
      <w:r w:rsidRPr="00E1685E" w:rsidR="00037F9C">
        <w:rPr>
          <w:u w:val="single"/>
        </w:rPr>
        <w:t>Issue Charge (9:25-10:05</w:t>
      </w:r>
      <w:r w:rsidRPr="00E1685E" w:rsidR="007749F2">
        <w:rPr>
          <w:u w:val="single"/>
        </w:rPr>
        <w:t>)</w:t>
      </w:r>
    </w:p>
    <w:p w:rsidR="007749F2" w:rsidP="007749F2" w14:paraId="6A248585" w14:textId="00CBF8DA">
      <w:pPr>
        <w:pStyle w:val="SecondaryHeading-Numbered"/>
        <w:spacing w:before="120"/>
        <w:ind w:left="360"/>
      </w:pPr>
      <w:r>
        <w:t>Paul McGlynn</w:t>
      </w:r>
      <w:r>
        <w:t xml:space="preserve"> will review a Problem Statement and proposed Issue Charge addressing </w:t>
      </w:r>
      <w:r w:rsidR="00E1685E">
        <w:t>enhancements to deactivation rules</w:t>
      </w:r>
      <w:r w:rsidR="006D4B20">
        <w:t xml:space="preserve">. </w:t>
      </w:r>
      <w:r>
        <w:t xml:space="preserve">The committee will be asked to approve the proposed Issue Charge at its next meeting.  </w:t>
      </w:r>
    </w:p>
    <w:p w:rsidR="007749F2" w:rsidRPr="00E1685E" w:rsidP="00B23EB6" w14:paraId="1623393A" w14:textId="3134D907">
      <w:pPr>
        <w:pStyle w:val="SecondaryHeading-Numbered"/>
        <w:numPr>
          <w:ilvl w:val="0"/>
          <w:numId w:val="4"/>
        </w:numPr>
        <w:spacing w:before="120"/>
        <w:rPr>
          <w:u w:val="single"/>
        </w:rPr>
      </w:pPr>
      <w:r w:rsidRPr="00E1685E">
        <w:rPr>
          <w:u w:val="single"/>
        </w:rPr>
        <w:t xml:space="preserve">Reserve Certainty </w:t>
      </w:r>
      <w:r w:rsidRPr="00E1685E">
        <w:rPr>
          <w:u w:val="single"/>
        </w:rPr>
        <w:t>Issue Charge (</w:t>
      </w:r>
      <w:r w:rsidRPr="00E1685E" w:rsidR="00037F9C">
        <w:rPr>
          <w:u w:val="single"/>
        </w:rPr>
        <w:t>10:05-10:45</w:t>
      </w:r>
      <w:r w:rsidRPr="00E1685E">
        <w:rPr>
          <w:u w:val="single"/>
        </w:rPr>
        <w:t xml:space="preserve">) </w:t>
      </w:r>
    </w:p>
    <w:p w:rsidR="007749F2" w:rsidP="007749F2" w14:paraId="60572DDA" w14:textId="7A65D27D">
      <w:pPr>
        <w:pStyle w:val="SecondaryHeading-Numbered"/>
        <w:spacing w:before="120"/>
        <w:ind w:left="360"/>
      </w:pPr>
      <w:r>
        <w:t>Donnie Bielak</w:t>
      </w:r>
      <w:r>
        <w:t xml:space="preserve"> </w:t>
      </w:r>
      <w:r>
        <w:t>will</w:t>
      </w:r>
      <w:r>
        <w:t xml:space="preserve"> review a Problem Statement and proposed Issue Charge</w:t>
      </w:r>
      <w:r w:rsidR="006D4B20">
        <w:t xml:space="preserve"> addressing reserve certainty. </w:t>
      </w:r>
      <w:r>
        <w:t xml:space="preserve">The committee will be asked to approve the proposed Issue Charge at its next meeting. </w:t>
      </w:r>
    </w:p>
    <w:p w:rsidR="007749F2" w:rsidRPr="007749F2" w:rsidP="007749F2" w14:paraId="0B86DE7D" w14:textId="77777777">
      <w:pPr>
        <w:pStyle w:val="SecondaryHeading-Numbered"/>
        <w:numPr>
          <w:ilvl w:val="0"/>
          <w:numId w:val="4"/>
        </w:numPr>
        <w:spacing w:before="120"/>
        <w:rPr>
          <w:u w:val="single"/>
        </w:rPr>
      </w:pPr>
      <w:r w:rsidRPr="007749F2">
        <w:rPr>
          <w:u w:val="single"/>
        </w:rPr>
        <w:t>Manuals (</w:t>
      </w:r>
      <w:r w:rsidR="00037F9C">
        <w:rPr>
          <w:u w:val="single"/>
        </w:rPr>
        <w:t>10:45-10:55</w:t>
      </w:r>
      <w:r w:rsidRPr="007749F2">
        <w:rPr>
          <w:u w:val="single"/>
        </w:rPr>
        <w:t>)</w:t>
      </w:r>
    </w:p>
    <w:p w:rsidR="007749F2" w:rsidRPr="002A7FD6" w:rsidP="007749F2" w14:paraId="5012102A" w14:textId="77777777">
      <w:pPr>
        <w:pStyle w:val="SecondaryHeading-Numbered"/>
        <w:numPr>
          <w:ilvl w:val="1"/>
          <w:numId w:val="4"/>
        </w:numPr>
        <w:spacing w:before="120"/>
        <w:ind w:left="720"/>
        <w:rPr>
          <w:u w:val="single"/>
        </w:rPr>
      </w:pPr>
      <w:r>
        <w:t>Frank Hartman will review proposed revisions to Manual 13: Emergency Operations addressing</w:t>
      </w:r>
      <w:r w:rsidR="00AA195E">
        <w:t xml:space="preserve"> </w:t>
      </w:r>
      <w:r>
        <w:t>upcoming NERC EOP-011 Requirements.</w:t>
      </w:r>
      <w:r w:rsidR="006D4B20">
        <w:t xml:space="preserve"> The committee will be asked to endorse the proposed Manual revisions at its next meeting. </w:t>
      </w:r>
    </w:p>
    <w:p w:rsidR="002A7FD6" w:rsidP="002A7FD6" w14:paraId="60030248" w14:textId="3052F0C6">
      <w:pPr>
        <w:pStyle w:val="PrimaryHeading"/>
      </w:pPr>
      <w:r>
        <w:t xml:space="preserve">Informational Reports </w:t>
      </w:r>
      <w:r w:rsidR="00D33862">
        <w:t xml:space="preserve">(10:55-11:15) </w:t>
      </w:r>
      <w:r w:rsidR="00D33862">
        <w:tab/>
      </w:r>
    </w:p>
    <w:p w:rsidR="002A7FD6" w:rsidP="00D33862" w14:paraId="6E7B7AFD" w14:textId="1BF57BC2">
      <w:pPr>
        <w:pStyle w:val="SecondaryHeading-Numbered"/>
        <w:numPr>
          <w:ilvl w:val="0"/>
          <w:numId w:val="4"/>
        </w:numPr>
        <w:spacing w:before="120"/>
        <w:rPr>
          <w:u w:val="single"/>
        </w:rPr>
      </w:pPr>
      <w:r>
        <w:rPr>
          <w:u w:val="single"/>
        </w:rPr>
        <w:t>Peak Market Activity (10:55-11:15)</w:t>
      </w:r>
    </w:p>
    <w:p w:rsidR="00D33862" w:rsidP="008C548F" w14:paraId="7D38C5EB" w14:textId="307AE7EC">
      <w:pPr>
        <w:pStyle w:val="SecondaryHeading-Numbered"/>
        <w:spacing w:before="120" w:after="0"/>
        <w:ind w:left="360"/>
      </w:pPr>
      <w:r>
        <w:t xml:space="preserve">Tom Zadlo will provide an informational update regarding the peak market activity issue at the Risk Management Committee. </w:t>
      </w:r>
    </w:p>
    <w:p w:rsidR="008C548F" w:rsidRPr="008C548F" w:rsidP="008C548F" w14:paraId="76200978" w14:textId="4481E5E8">
      <w:pPr>
        <w:pStyle w:val="SecondaryHeading-Numbered"/>
        <w:ind w:left="360"/>
        <w:rPr>
          <w:rStyle w:val="Hyperlink"/>
        </w:rPr>
      </w:pPr>
      <w:r>
        <w:fldChar w:fldCharType="begin"/>
      </w:r>
      <w:r>
        <w:instrText xml:space="preserve"> HYPERLINK "https://www.pjm.com/committees-and-groups/issue-tracking/issue-tracking-details.aspx?Issue=94cf6d7f-df09-4965-aa57-8108f42df9b9" </w:instrText>
      </w:r>
      <w:r>
        <w:fldChar w:fldCharType="separate"/>
      </w:r>
      <w:r w:rsidRPr="008C548F">
        <w:rPr>
          <w:rStyle w:val="Hyperlink"/>
        </w:rPr>
        <w:t xml:space="preserve">Issue Tracking:  Peak Market Activity Credit Requirement </w:t>
      </w:r>
    </w:p>
    <w:p w:rsidR="00E82149" w:rsidP="00E82149" w14:paraId="122A3F43" w14:textId="3233AE22">
      <w:pPr>
        <w:pStyle w:val="PrimaryHeading"/>
      </w:pPr>
      <w:r>
        <w:rPr>
          <w:b w:val="0"/>
          <w:color w:val="auto"/>
          <w:kern w:val="0"/>
          <w:szCs w:val="22"/>
        </w:rPr>
        <w:fldChar w:fldCharType="end"/>
      </w:r>
      <w:bookmarkStart w:id="2" w:name="_GoBack"/>
      <w:bookmarkEnd w:id="2"/>
      <w:r w:rsidR="00117AE0">
        <w:t>Future Agenda Items (</w:t>
      </w:r>
      <w:r w:rsidR="00E1685E">
        <w:t>11:15</w:t>
      </w:r>
      <w:r w:rsidR="00117AE0">
        <w:t>)</w:t>
      </w:r>
    </w:p>
    <w:p w:rsidR="00E82149" w:rsidRPr="00B02058" w:rsidP="00E82149" w14:paraId="79C9B0D9" w14:textId="77777777">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52B8B94A" w14:textId="77777777"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99267EC"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10A9A294"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6CEB313"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C010ADF" w14:textId="77777777"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13A94079"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5F1B2DB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0B56B1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3ADA589A"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585E076" w14:textId="77777777">
            <w:pPr>
              <w:pStyle w:val="DisclaimerHeading"/>
              <w:jc w:val="center"/>
              <w:rPr>
                <w:color w:val="FFFFFF" w:themeColor="background1"/>
                <w:sz w:val="19"/>
                <w:szCs w:val="19"/>
              </w:rPr>
            </w:pPr>
          </w:p>
        </w:tc>
      </w:tr>
      <w:tr w14:paraId="43FC23D1"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2F0AFE74" w14:textId="77777777">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53D08221"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011D0B9A"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5252BDBB" w14:textId="77777777">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4B457DE9"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14:paraId="205F656F"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3AF6F067"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E717357" w14:textId="7777777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516294D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4DF5CE55"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9F969DE"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3711ADB9"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6C30980"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350337E"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36D420E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2FECCE9"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0407B75A"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55727F2"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3C425B4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58B39AFD"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D4DB599"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293C98AF"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14BA2CD8"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82917B" w14:textId="77777777"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BA441B6"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2779B1F2"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02AC47B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2646FC50"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0C4A4696"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413DCDF" w14:textId="77777777">
      <w:pPr>
        <w:pStyle w:val="Author"/>
      </w:pPr>
    </w:p>
    <w:p w:rsidR="00B62597" w:rsidP="00337321" w14:paraId="690D31E6" w14:textId="77777777">
      <w:pPr>
        <w:pStyle w:val="Author"/>
      </w:pPr>
      <w:r>
        <w:t xml:space="preserve">Author: </w:t>
      </w:r>
      <w:r w:rsidR="0043183F">
        <w:t>M. Greening</w:t>
      </w:r>
    </w:p>
    <w:p w:rsidR="00A317A9" w:rsidRPr="00B62597" w:rsidP="00337321" w14:paraId="3A402B0F" w14:textId="77777777">
      <w:pPr>
        <w:pStyle w:val="Author"/>
      </w:pPr>
    </w:p>
    <w:p w:rsidR="00BE2924" w:rsidRPr="00B62597" w:rsidP="00BE2924" w14:paraId="4AC0A482" w14:textId="77777777">
      <w:pPr>
        <w:pStyle w:val="DisclaimerHeading"/>
      </w:pPr>
      <w:r>
        <w:t>Anti</w:t>
      </w:r>
      <w:r w:rsidRPr="00B62597">
        <w:t>trust:</w:t>
      </w:r>
    </w:p>
    <w:p w:rsidR="00BE2924" w:rsidRPr="00B62597" w:rsidP="00BE2924" w14:paraId="5B73E2B2"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7CCADD8" w14:textId="77777777">
      <w:pPr>
        <w:spacing w:after="0" w:line="240" w:lineRule="auto"/>
        <w:rPr>
          <w:rFonts w:ascii="Arial Narrow" w:eastAsia="Times New Roman" w:hAnsi="Arial Narrow" w:cs="Times New Roman"/>
          <w:sz w:val="16"/>
          <w:szCs w:val="16"/>
        </w:rPr>
      </w:pPr>
    </w:p>
    <w:p w:rsidR="00BE2924" w:rsidRPr="00B62597" w:rsidP="00BE2924" w14:paraId="5235EF84" w14:textId="77777777">
      <w:pPr>
        <w:pStyle w:val="DisclosureTitle"/>
      </w:pPr>
      <w:r w:rsidRPr="00B62597">
        <w:t>Code of Conduct:</w:t>
      </w:r>
    </w:p>
    <w:p w:rsidR="00BE2924" w:rsidRPr="00B62597" w:rsidP="00BE2924" w14:paraId="7A326FB2"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7BF3EA35" w14:textId="77777777">
      <w:pPr>
        <w:spacing w:after="0" w:line="240" w:lineRule="auto"/>
        <w:rPr>
          <w:rFonts w:ascii="Arial Narrow" w:eastAsia="Times New Roman" w:hAnsi="Arial Narrow" w:cs="Times New Roman"/>
          <w:sz w:val="18"/>
          <w:szCs w:val="18"/>
        </w:rPr>
      </w:pPr>
    </w:p>
    <w:p w:rsidR="00BE2924" w:rsidRPr="00B62597" w:rsidP="00BE2924" w14:paraId="576CFED8" w14:textId="77777777">
      <w:pPr>
        <w:pStyle w:val="DisclosureTitle"/>
      </w:pPr>
      <w:r w:rsidRPr="00B62597">
        <w:t xml:space="preserve">Public Meetings/Media Participation: </w:t>
      </w:r>
    </w:p>
    <w:p w:rsidR="00BE2924" w:rsidP="00BE2924" w14:paraId="0B798D99"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5139D3FD" w14:textId="77777777">
      <w:pPr>
        <w:pStyle w:val="DisclaimerHeading"/>
        <w:spacing w:before="240"/>
      </w:pPr>
      <w:r>
        <w:t xml:space="preserve">Participant Identification in </w:t>
      </w:r>
      <w:r>
        <w:t>Webex</w:t>
      </w:r>
      <w:r>
        <w:t>:</w:t>
      </w:r>
    </w:p>
    <w:p w:rsidR="00BE2924" w:rsidP="00BE2924" w14:paraId="32866D99"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14:paraId="6A275481"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14:paraId="01E1D579" w14:textId="77777777">
      <w:pPr>
        <w:pStyle w:val="DisclaimerHeading"/>
      </w:pPr>
    </w:p>
    <w:p w:rsidR="00462706" w:rsidRPr="00462706" w:rsidP="00462706" w14:paraId="4FC7390E" w14:textId="77777777">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14:paraId="28E4AD79"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462706" w:rsidP="00A93B09" w14:paraId="67DFCE33" w14:textId="77777777">
      <w:pPr>
        <w:pStyle w:val="DisclaimerHeading"/>
      </w:pPr>
    </w:p>
    <w:p w:rsidR="00A93B09" w:rsidP="00A93B09" w14:paraId="0FF6732A" w14:textId="77777777">
      <w:pPr>
        <w:pStyle w:val="DisclaimerHeading"/>
      </w:pPr>
    </w:p>
    <w:p w:rsidR="00A93B09" w:rsidP="00A93B09" w14:paraId="7CACD6A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57441E" w:rsidP="00491490" w14:paraId="0DB431BF" w14:textId="77777777">
      <w:pPr>
        <w:pStyle w:val="DisclaimerHeading"/>
      </w:pPr>
    </w:p>
    <w:p w:rsidR="00BE2924" w:rsidP="00491490" w14:paraId="54E514C6" w14:textId="77777777">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BE2924" w:rsidP="00491490" w14:paraId="735AC618" w14:textId="77777777">
      <w:pPr>
        <w:pStyle w:val="DisclaimerHeading"/>
      </w:pPr>
    </w:p>
    <w:p w:rsidR="00BE2924" w:rsidP="00491490" w14:paraId="7C6E8292"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1C3B44C3"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6E717CCF-2291-443C-AD7C-B0F9D79FBBEF}"/>
    <w:embedBold r:id="rId2" w:fontKey="{EB69C611-7114-4FE8-8CD2-1291DFF12E9E}"/>
    <w:embedItalic r:id="rId3" w:fontKey="{EA0FF79A-E9D4-418E-92D2-1FF16B98E9B5}"/>
    <w:embedBoldItalic r:id="rId4" w:fontKey="{283E8309-6AB3-41A0-89C5-4E8B523D14A1}"/>
  </w:font>
  <w:font w:name="Calibri">
    <w:panose1 w:val="020F0502020204030204"/>
    <w:charset w:val="00"/>
    <w:family w:val="swiss"/>
    <w:pitch w:val="variable"/>
    <w:sig w:usb0="E4002EFF" w:usb1="C000247B" w:usb2="00000009" w:usb3="00000000" w:csb0="000001FF" w:csb1="00000000"/>
    <w:embedRegular r:id="rId5" w:fontKey="{FF622CB3-A260-458E-84F6-65BE1C12477C}"/>
    <w:embedBold r:id="rId6" w:fontKey="{017A48E7-8B1E-4222-AB9D-B6A94BFDA202}"/>
    <w:embedItalic r:id="rId7" w:fontKey="{6F86698C-2645-45CD-B106-17E7F0320AA1}"/>
  </w:font>
  <w:font w:name="Cambria">
    <w:panose1 w:val="02040503050406030204"/>
    <w:charset w:val="00"/>
    <w:family w:val="roman"/>
    <w:pitch w:val="variable"/>
    <w:sig w:usb0="E00006FF" w:usb1="420024FF" w:usb2="02000000" w:usb3="00000000" w:csb0="0000019F" w:csb1="00000000"/>
    <w:embedRegular r:id="rId8" w:fontKey="{BAE0579B-6EAB-440C-92B8-EC682B6A7195}"/>
    <w:embedItalic r:id="rId9" w:fontKey="{FE91CF0F-A867-4A6D-A224-48DADC408F57}"/>
  </w:font>
  <w:font w:name="Tahoma">
    <w:panose1 w:val="020B0604030504040204"/>
    <w:charset w:val="00"/>
    <w:family w:val="swiss"/>
    <w:pitch w:val="variable"/>
    <w:sig w:usb0="E1002EFF" w:usb1="C000605B" w:usb2="00000029" w:usb3="00000000" w:csb0="000101FF" w:csb1="00000000"/>
    <w:embedRegular r:id="rId10" w:fontKey="{8F294A69-3841-4E19-B12D-594A242291E6}"/>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6BE4B4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1D5AE82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0C02948C" w14:textId="2975CC1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C548F">
      <w:rPr>
        <w:rStyle w:val="PageNumber"/>
        <w:noProof/>
      </w:rPr>
      <w:t>3</w:t>
    </w:r>
    <w:r>
      <w:rPr>
        <w:rStyle w:val="PageNumber"/>
      </w:rPr>
      <w:fldChar w:fldCharType="end"/>
    </w:r>
  </w:p>
  <w:bookmarkStart w:id="3" w:name="OLE_LINK1"/>
  <w:p w:rsidR="00B62597" w:rsidRPr="00F15DE2" w14:paraId="5A09809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8A4184">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FAEA69D" w14:textId="77777777">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7AC6ECAF"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CDC">
      <w:t>July 19,</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EA3EF152"/>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1C751A4"/>
    <w:multiLevelType w:val="hybridMultilevel"/>
    <w:tmpl w:val="8814E14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52456C61"/>
    <w:multiLevelType w:val="hybridMultilevel"/>
    <w:tmpl w:val="2606F672"/>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6B057D8F"/>
    <w:multiLevelType w:val="hybridMultilevel"/>
    <w:tmpl w:val="4E58DF16"/>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72C94A00"/>
    <w:multiLevelType w:val="hybridMultilevel"/>
    <w:tmpl w:val="64AEF78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0"/>
  </w:num>
  <w:num w:numId="4">
    <w:abstractNumId w:val="30"/>
  </w:num>
  <w:num w:numId="5">
    <w:abstractNumId w:val="20"/>
  </w:num>
  <w:num w:numId="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7"/>
  </w:num>
  <w:num w:numId="9">
    <w:abstractNumId w:val="26"/>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8"/>
  </w:num>
  <w:num w:numId="13">
    <w:abstractNumId w:val="12"/>
  </w:num>
  <w:num w:numId="14">
    <w:abstractNumId w:val="6"/>
  </w:num>
  <w:num w:numId="15">
    <w:abstractNumId w:val="18"/>
  </w:num>
  <w:num w:numId="16">
    <w:abstractNumId w:val="22"/>
  </w:num>
  <w:num w:numId="17">
    <w:abstractNumId w:val="12"/>
  </w:num>
  <w:num w:numId="18">
    <w:abstractNumId w:val="23"/>
  </w:num>
  <w:num w:numId="19">
    <w:abstractNumId w:val="16"/>
  </w:num>
  <w:num w:numId="20">
    <w:abstractNumId w:val="2"/>
  </w:num>
  <w:num w:numId="21">
    <w:abstractNumId w:val="14"/>
  </w:num>
  <w:num w:numId="22">
    <w:abstractNumId w:val="1"/>
  </w:num>
  <w:num w:numId="23">
    <w:abstractNumId w:val="13"/>
  </w:num>
  <w:num w:numId="24">
    <w:abstractNumId w:val="19"/>
  </w:num>
  <w:num w:numId="25">
    <w:abstractNumId w:val="25"/>
  </w:num>
  <w:num w:numId="26">
    <w:abstractNumId w:val="21"/>
  </w:num>
  <w:num w:numId="27">
    <w:abstractNumId w:val="7"/>
  </w:num>
  <w:num w:numId="28">
    <w:abstractNumId w:val="8"/>
  </w:num>
  <w:num w:numId="29">
    <w:abstractNumId w:val="1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5"/>
  </w:num>
  <w:num w:numId="33">
    <w:abstractNumId w:val="29"/>
  </w:num>
  <w:num w:numId="34">
    <w:abstractNumId w:val="5"/>
  </w:num>
  <w:num w:numId="35">
    <w:abstractNumId w:val="31"/>
  </w:num>
  <w:num w:numId="36">
    <w:abstractNumId w:val="3"/>
  </w:num>
  <w:num w:numId="37">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1C7C"/>
    <w:rsid w:val="00015E99"/>
    <w:rsid w:val="0002033B"/>
    <w:rsid w:val="00020D9B"/>
    <w:rsid w:val="000212CE"/>
    <w:rsid w:val="00023CD3"/>
    <w:rsid w:val="00025895"/>
    <w:rsid w:val="00030010"/>
    <w:rsid w:val="0003099E"/>
    <w:rsid w:val="00032681"/>
    <w:rsid w:val="0003294F"/>
    <w:rsid w:val="0003304D"/>
    <w:rsid w:val="00035B4D"/>
    <w:rsid w:val="00037F9C"/>
    <w:rsid w:val="0004385E"/>
    <w:rsid w:val="00044E15"/>
    <w:rsid w:val="000462ED"/>
    <w:rsid w:val="00046C04"/>
    <w:rsid w:val="000502F6"/>
    <w:rsid w:val="00050D3F"/>
    <w:rsid w:val="00056045"/>
    <w:rsid w:val="00056353"/>
    <w:rsid w:val="00066B0C"/>
    <w:rsid w:val="000679F9"/>
    <w:rsid w:val="00071484"/>
    <w:rsid w:val="0007263E"/>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3046"/>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5CC0"/>
    <w:rsid w:val="00156207"/>
    <w:rsid w:val="00156610"/>
    <w:rsid w:val="00156D7F"/>
    <w:rsid w:val="00162153"/>
    <w:rsid w:val="00162383"/>
    <w:rsid w:val="001665BE"/>
    <w:rsid w:val="00167F29"/>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415E"/>
    <w:rsid w:val="001F6C0D"/>
    <w:rsid w:val="001F6D4F"/>
    <w:rsid w:val="00202F97"/>
    <w:rsid w:val="00207229"/>
    <w:rsid w:val="00212D12"/>
    <w:rsid w:val="00213A37"/>
    <w:rsid w:val="00223B4D"/>
    <w:rsid w:val="00223E8A"/>
    <w:rsid w:val="00226445"/>
    <w:rsid w:val="002309F3"/>
    <w:rsid w:val="00241113"/>
    <w:rsid w:val="002424BF"/>
    <w:rsid w:val="00243682"/>
    <w:rsid w:val="0025131D"/>
    <w:rsid w:val="00252451"/>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A7FD6"/>
    <w:rsid w:val="002B12F4"/>
    <w:rsid w:val="002B2F98"/>
    <w:rsid w:val="002B32A6"/>
    <w:rsid w:val="002B70B3"/>
    <w:rsid w:val="002C1B2F"/>
    <w:rsid w:val="002C28D0"/>
    <w:rsid w:val="002C382B"/>
    <w:rsid w:val="002D3437"/>
    <w:rsid w:val="002D63AA"/>
    <w:rsid w:val="002D69A5"/>
    <w:rsid w:val="002E053C"/>
    <w:rsid w:val="002E26A4"/>
    <w:rsid w:val="002F1A45"/>
    <w:rsid w:val="002F1F4A"/>
    <w:rsid w:val="002F5460"/>
    <w:rsid w:val="002F5CB1"/>
    <w:rsid w:val="002F7396"/>
    <w:rsid w:val="00301CDC"/>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87EE7"/>
    <w:rsid w:val="00394D97"/>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1DC8"/>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99C"/>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56439"/>
    <w:rsid w:val="00560FD6"/>
    <w:rsid w:val="00561097"/>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2AA4"/>
    <w:rsid w:val="005A50B4"/>
    <w:rsid w:val="005A59AB"/>
    <w:rsid w:val="005C215F"/>
    <w:rsid w:val="005C2B8F"/>
    <w:rsid w:val="005C42C0"/>
    <w:rsid w:val="005C64C4"/>
    <w:rsid w:val="005D0E08"/>
    <w:rsid w:val="005D110D"/>
    <w:rsid w:val="005D272F"/>
    <w:rsid w:val="005D64AA"/>
    <w:rsid w:val="005D6D05"/>
    <w:rsid w:val="005E165D"/>
    <w:rsid w:val="005E223C"/>
    <w:rsid w:val="005E38C7"/>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59FA"/>
    <w:rsid w:val="00660906"/>
    <w:rsid w:val="00663E08"/>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0775"/>
    <w:rsid w:val="006D122D"/>
    <w:rsid w:val="006D1B0E"/>
    <w:rsid w:val="006D4B20"/>
    <w:rsid w:val="006D569D"/>
    <w:rsid w:val="006D5A7D"/>
    <w:rsid w:val="006D7AFB"/>
    <w:rsid w:val="006E57BF"/>
    <w:rsid w:val="006F0D08"/>
    <w:rsid w:val="006F3D6D"/>
    <w:rsid w:val="006F5207"/>
    <w:rsid w:val="007003B9"/>
    <w:rsid w:val="007012DF"/>
    <w:rsid w:val="0070205B"/>
    <w:rsid w:val="00705C93"/>
    <w:rsid w:val="00707267"/>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749F2"/>
    <w:rsid w:val="007802EF"/>
    <w:rsid w:val="00784599"/>
    <w:rsid w:val="00787631"/>
    <w:rsid w:val="00791AFB"/>
    <w:rsid w:val="0079614D"/>
    <w:rsid w:val="0079617B"/>
    <w:rsid w:val="007963E2"/>
    <w:rsid w:val="007A24BA"/>
    <w:rsid w:val="007A34A3"/>
    <w:rsid w:val="007A626A"/>
    <w:rsid w:val="007B0D17"/>
    <w:rsid w:val="007B1107"/>
    <w:rsid w:val="007B3881"/>
    <w:rsid w:val="007B5179"/>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2395"/>
    <w:rsid w:val="00852505"/>
    <w:rsid w:val="00853B70"/>
    <w:rsid w:val="00853C10"/>
    <w:rsid w:val="00856DF8"/>
    <w:rsid w:val="00857B6E"/>
    <w:rsid w:val="00860E4C"/>
    <w:rsid w:val="00863C3F"/>
    <w:rsid w:val="00863F40"/>
    <w:rsid w:val="00865223"/>
    <w:rsid w:val="008658AD"/>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184"/>
    <w:rsid w:val="008A4C2C"/>
    <w:rsid w:val="008B5AF6"/>
    <w:rsid w:val="008C0C79"/>
    <w:rsid w:val="008C1866"/>
    <w:rsid w:val="008C27DF"/>
    <w:rsid w:val="008C548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4FF2"/>
    <w:rsid w:val="009063DA"/>
    <w:rsid w:val="009069FE"/>
    <w:rsid w:val="00907A14"/>
    <w:rsid w:val="00907DEF"/>
    <w:rsid w:val="0091031F"/>
    <w:rsid w:val="00910B09"/>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76F83"/>
    <w:rsid w:val="00980507"/>
    <w:rsid w:val="009814BA"/>
    <w:rsid w:val="009826F0"/>
    <w:rsid w:val="009829CC"/>
    <w:rsid w:val="00983447"/>
    <w:rsid w:val="009A254F"/>
    <w:rsid w:val="009A4710"/>
    <w:rsid w:val="009A4D52"/>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60CB"/>
    <w:rsid w:val="009F7CB8"/>
    <w:rsid w:val="00A0415B"/>
    <w:rsid w:val="00A05391"/>
    <w:rsid w:val="00A05D00"/>
    <w:rsid w:val="00A0600B"/>
    <w:rsid w:val="00A06E07"/>
    <w:rsid w:val="00A12DE3"/>
    <w:rsid w:val="00A13876"/>
    <w:rsid w:val="00A13B1A"/>
    <w:rsid w:val="00A154FF"/>
    <w:rsid w:val="00A20BD1"/>
    <w:rsid w:val="00A222E9"/>
    <w:rsid w:val="00A22F83"/>
    <w:rsid w:val="00A23110"/>
    <w:rsid w:val="00A243DD"/>
    <w:rsid w:val="00A246C8"/>
    <w:rsid w:val="00A248C0"/>
    <w:rsid w:val="00A317A9"/>
    <w:rsid w:val="00A32CC2"/>
    <w:rsid w:val="00A3460D"/>
    <w:rsid w:val="00A35670"/>
    <w:rsid w:val="00A361F1"/>
    <w:rsid w:val="00A36885"/>
    <w:rsid w:val="00A43022"/>
    <w:rsid w:val="00A450D4"/>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792"/>
    <w:rsid w:val="00A95E36"/>
    <w:rsid w:val="00AA0FD4"/>
    <w:rsid w:val="00AA15BB"/>
    <w:rsid w:val="00AA195E"/>
    <w:rsid w:val="00AA23FB"/>
    <w:rsid w:val="00AA247D"/>
    <w:rsid w:val="00AA2C3E"/>
    <w:rsid w:val="00AA4A20"/>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2985"/>
    <w:rsid w:val="00AF3426"/>
    <w:rsid w:val="00AF34CD"/>
    <w:rsid w:val="00AF3AF8"/>
    <w:rsid w:val="00AF661E"/>
    <w:rsid w:val="00B01889"/>
    <w:rsid w:val="00B02058"/>
    <w:rsid w:val="00B0359F"/>
    <w:rsid w:val="00B0726B"/>
    <w:rsid w:val="00B107BF"/>
    <w:rsid w:val="00B16508"/>
    <w:rsid w:val="00B16D95"/>
    <w:rsid w:val="00B20316"/>
    <w:rsid w:val="00B23EB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6427"/>
    <w:rsid w:val="00B87746"/>
    <w:rsid w:val="00B877FF"/>
    <w:rsid w:val="00B9026D"/>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3862"/>
    <w:rsid w:val="00D3469E"/>
    <w:rsid w:val="00D35B49"/>
    <w:rsid w:val="00D402BE"/>
    <w:rsid w:val="00D4050F"/>
    <w:rsid w:val="00D4606C"/>
    <w:rsid w:val="00D47E0F"/>
    <w:rsid w:val="00D5079D"/>
    <w:rsid w:val="00D51AE9"/>
    <w:rsid w:val="00D53859"/>
    <w:rsid w:val="00D53B6D"/>
    <w:rsid w:val="00D54FA8"/>
    <w:rsid w:val="00D60E56"/>
    <w:rsid w:val="00D613B1"/>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0B15"/>
    <w:rsid w:val="00DB21B9"/>
    <w:rsid w:val="00DB29E9"/>
    <w:rsid w:val="00DB6D41"/>
    <w:rsid w:val="00DC387F"/>
    <w:rsid w:val="00DC5D5E"/>
    <w:rsid w:val="00DD47B1"/>
    <w:rsid w:val="00DD4FCD"/>
    <w:rsid w:val="00DD50A9"/>
    <w:rsid w:val="00DD5DD1"/>
    <w:rsid w:val="00DD671C"/>
    <w:rsid w:val="00DD72C9"/>
    <w:rsid w:val="00DD7D2B"/>
    <w:rsid w:val="00DE007C"/>
    <w:rsid w:val="00DE2D6A"/>
    <w:rsid w:val="00DE34CF"/>
    <w:rsid w:val="00DE5262"/>
    <w:rsid w:val="00DF1F41"/>
    <w:rsid w:val="00DF3422"/>
    <w:rsid w:val="00DF5A58"/>
    <w:rsid w:val="00E00AA4"/>
    <w:rsid w:val="00E01E4B"/>
    <w:rsid w:val="00E020FE"/>
    <w:rsid w:val="00E027CF"/>
    <w:rsid w:val="00E11020"/>
    <w:rsid w:val="00E11B1B"/>
    <w:rsid w:val="00E1202F"/>
    <w:rsid w:val="00E152AE"/>
    <w:rsid w:val="00E15F1C"/>
    <w:rsid w:val="00E1605D"/>
    <w:rsid w:val="00E1685E"/>
    <w:rsid w:val="00E20CDB"/>
    <w:rsid w:val="00E210B1"/>
    <w:rsid w:val="00E214F7"/>
    <w:rsid w:val="00E31ED6"/>
    <w:rsid w:val="00E327D8"/>
    <w:rsid w:val="00E41868"/>
    <w:rsid w:val="00E46E55"/>
    <w:rsid w:val="00E47334"/>
    <w:rsid w:val="00E47CCB"/>
    <w:rsid w:val="00E47EDD"/>
    <w:rsid w:val="00E520F0"/>
    <w:rsid w:val="00E528E1"/>
    <w:rsid w:val="00E53E96"/>
    <w:rsid w:val="00E542DD"/>
    <w:rsid w:val="00E56934"/>
    <w:rsid w:val="00E579F6"/>
    <w:rsid w:val="00E57CBE"/>
    <w:rsid w:val="00E60605"/>
    <w:rsid w:val="00E72616"/>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6A8"/>
    <w:rsid w:val="00F73E69"/>
    <w:rsid w:val="00F74755"/>
    <w:rsid w:val="00F7662E"/>
    <w:rsid w:val="00F77276"/>
    <w:rsid w:val="00F77562"/>
    <w:rsid w:val="00F82711"/>
    <w:rsid w:val="00F915D0"/>
    <w:rsid w:val="00FA170E"/>
    <w:rsid w:val="00FA387D"/>
    <w:rsid w:val="00FA642F"/>
    <w:rsid w:val="00FA724F"/>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10DC9BD"/>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0caa55a8-041c-4365-8a44-46ad2420b148"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E7023-645E-483E-90C6-E97DBA41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