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8C4691" w:rsidP="00E91ED7">
      <w:pPr>
        <w:pStyle w:val="MeetingDetails"/>
      </w:pPr>
      <w:r>
        <w:t>October</w:t>
      </w:r>
      <w:r w:rsidR="00E91ED7">
        <w:t xml:space="preserve"> </w:t>
      </w:r>
      <w:r>
        <w:t>25</w:t>
      </w:r>
      <w:r w:rsidR="00E91ED7">
        <w:t>, 2016</w:t>
      </w:r>
    </w:p>
    <w:p w:rsidR="00E91ED7" w:rsidRPr="00B62597" w:rsidRDefault="00E91ED7" w:rsidP="00E91ED7">
      <w:pPr>
        <w:pStyle w:val="MeetingDetails"/>
        <w:rPr>
          <w:sz w:val="28"/>
          <w:u w:val="single"/>
        </w:rPr>
      </w:pPr>
      <w:r>
        <w:t xml:space="preserve">8:00 a.m. – 4:00 p.m. </w:t>
      </w:r>
      <w:r w:rsidRPr="00D54483">
        <w:t>EST</w:t>
      </w:r>
      <w:r>
        <w:t xml:space="preserve"> (</w:t>
      </w:r>
      <w:hyperlink r:id="rId8" w:history="1">
        <w:r w:rsidRPr="00913164">
          <w:rPr>
            <w:rStyle w:val="Hyperlink"/>
          </w:rPr>
          <w:t>Issue Tracking</w:t>
        </w:r>
      </w:hyperlink>
      <w:r>
        <w: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8C4691" w:rsidP="003B55E1">
      <w:pPr>
        <w:pStyle w:val="PrimaryHeading"/>
        <w:rPr>
          <w:caps/>
        </w:rPr>
      </w:pPr>
      <w:bookmarkStart w:id="0" w:name="OLE_LINK5"/>
      <w:bookmarkStart w:id="1" w:name="OLE_LINK3"/>
      <w:proofErr w:type="gramStart"/>
      <w:r>
        <w:t>Substation</w:t>
      </w:r>
      <w:r w:rsidR="00F0601E">
        <w:t xml:space="preserve"> Subgroup Meeting </w:t>
      </w:r>
      <w:r w:rsidR="002B2F98">
        <w:t>(</w:t>
      </w:r>
      <w:r w:rsidR="00E91ED7" w:rsidRPr="00A03D26">
        <w:t xml:space="preserve">8:00 a.m. - </w:t>
      </w:r>
      <w:r w:rsidR="00F0601E">
        <w:t>10</w:t>
      </w:r>
      <w:r w:rsidR="00E91ED7" w:rsidRPr="00A03D26">
        <w:t>:</w:t>
      </w:r>
      <w:r w:rsidR="00F0601E">
        <w:t>0</w:t>
      </w:r>
      <w:r w:rsidR="00E91ED7" w:rsidRPr="00A03D26">
        <w:t>0 a.m.)</w:t>
      </w:r>
      <w:proofErr w:type="gramEnd"/>
      <w:r w:rsidR="00E91ED7" w:rsidRPr="00A03D26">
        <w:t xml:space="preserve">  </w:t>
      </w:r>
    </w:p>
    <w:bookmarkEnd w:id="0"/>
    <w:bookmarkEnd w:id="1"/>
    <w:p w:rsidR="005E3B09" w:rsidRDefault="00C33374" w:rsidP="003C0900">
      <w:pPr>
        <w:spacing w:after="0" w:line="240" w:lineRule="auto"/>
        <w:rPr>
          <w:rFonts w:ascii="Arial Narrow" w:hAnsi="Arial Narrow"/>
        </w:rPr>
      </w:pPr>
      <w:r w:rsidRPr="00C33374">
        <w:rPr>
          <w:rFonts w:ascii="Arial Narrow" w:hAnsi="Arial Narrow"/>
        </w:rPr>
        <w:t>A</w:t>
      </w:r>
      <w:r w:rsidR="005E3B09">
        <w:rPr>
          <w:rFonts w:ascii="Arial Narrow" w:hAnsi="Arial Narrow"/>
        </w:rPr>
        <w:t>C</w:t>
      </w:r>
      <w:r w:rsidRPr="00C33374">
        <w:rPr>
          <w:rFonts w:ascii="Arial Narrow" w:hAnsi="Arial Narrow"/>
        </w:rPr>
        <w:t xml:space="preserve"> review</w:t>
      </w:r>
    </w:p>
    <w:p w:rsidR="00C33374" w:rsidRPr="00C33374" w:rsidRDefault="00C33374" w:rsidP="003C0900">
      <w:pPr>
        <w:spacing w:after="0" w:line="240" w:lineRule="auto"/>
        <w:rPr>
          <w:rFonts w:ascii="Arial Narrow" w:hAnsi="Arial Narrow"/>
        </w:rPr>
      </w:pPr>
      <w:r w:rsidRPr="00C33374">
        <w:rPr>
          <w:rFonts w:ascii="Arial Narrow" w:hAnsi="Arial Narrow"/>
        </w:rPr>
        <w:t xml:space="preserve"> </w:t>
      </w:r>
    </w:p>
    <w:p w:rsidR="00C33374" w:rsidRDefault="00C33374" w:rsidP="003C0900">
      <w:pPr>
        <w:spacing w:after="0" w:line="240" w:lineRule="auto"/>
        <w:rPr>
          <w:rFonts w:ascii="Arial Narrow" w:hAnsi="Arial Narrow"/>
        </w:rPr>
      </w:pPr>
      <w:r w:rsidRPr="00C33374">
        <w:rPr>
          <w:rFonts w:ascii="Arial Narrow" w:hAnsi="Arial Narrow"/>
        </w:rPr>
        <w:t>D</w:t>
      </w:r>
      <w:r w:rsidR="005E3B09">
        <w:rPr>
          <w:rFonts w:ascii="Arial Narrow" w:hAnsi="Arial Narrow"/>
        </w:rPr>
        <w:t xml:space="preserve">C </w:t>
      </w:r>
      <w:r w:rsidRPr="00C33374">
        <w:rPr>
          <w:rFonts w:ascii="Arial Narrow" w:hAnsi="Arial Narrow"/>
        </w:rPr>
        <w:t xml:space="preserve">review </w:t>
      </w:r>
    </w:p>
    <w:p w:rsidR="005E3B09" w:rsidRPr="00C33374" w:rsidRDefault="005E3B09" w:rsidP="003C0900">
      <w:pPr>
        <w:spacing w:after="0" w:line="240" w:lineRule="auto"/>
        <w:rPr>
          <w:rFonts w:ascii="Arial Narrow" w:hAnsi="Arial Narrow"/>
        </w:rPr>
      </w:pPr>
    </w:p>
    <w:p w:rsidR="00C33374" w:rsidRDefault="00C33374" w:rsidP="003C0900">
      <w:pPr>
        <w:spacing w:after="0" w:line="240" w:lineRule="auto"/>
        <w:rPr>
          <w:rFonts w:ascii="Arial Narrow" w:hAnsi="Arial Narrow"/>
        </w:rPr>
      </w:pPr>
      <w:r w:rsidRPr="00C33374">
        <w:rPr>
          <w:rFonts w:ascii="Arial Narrow" w:hAnsi="Arial Narrow"/>
        </w:rPr>
        <w:t xml:space="preserve">Grounding review </w:t>
      </w:r>
    </w:p>
    <w:p w:rsidR="005E3B09" w:rsidRPr="00C33374" w:rsidRDefault="005E3B09" w:rsidP="003C0900">
      <w:pPr>
        <w:spacing w:after="0" w:line="240" w:lineRule="auto"/>
        <w:rPr>
          <w:rFonts w:ascii="Arial Narrow" w:hAnsi="Arial Narrow"/>
        </w:rPr>
      </w:pPr>
    </w:p>
    <w:p w:rsidR="003C0900" w:rsidRDefault="00C33374" w:rsidP="003C0900">
      <w:pPr>
        <w:spacing w:after="0" w:line="240" w:lineRule="auto"/>
        <w:rPr>
          <w:rFonts w:ascii="Arial Narrow" w:hAnsi="Arial Narrow"/>
        </w:rPr>
      </w:pPr>
      <w:r w:rsidRPr="00C33374">
        <w:rPr>
          <w:rFonts w:ascii="Arial Narrow" w:hAnsi="Arial Narrow"/>
        </w:rPr>
        <w:t>Raceway review</w:t>
      </w:r>
    </w:p>
    <w:p w:rsidR="005E3B09" w:rsidRPr="00C33374" w:rsidRDefault="005E3B09" w:rsidP="003C0900">
      <w:pPr>
        <w:spacing w:after="0" w:line="240" w:lineRule="auto"/>
        <w:rPr>
          <w:rFonts w:ascii="Arial Narrow" w:hAnsi="Arial Narrow"/>
          <w:highlight w:val="yellow"/>
        </w:rPr>
      </w:pPr>
    </w:p>
    <w:p w:rsidR="003C0900" w:rsidRDefault="003C0900" w:rsidP="003C0900">
      <w:pPr>
        <w:spacing w:after="0" w:line="240" w:lineRule="auto"/>
        <w:rPr>
          <w:rFonts w:ascii="Arial Narrow" w:hAnsi="Arial Narrow"/>
        </w:rPr>
      </w:pPr>
      <w:r w:rsidRPr="005E3B09">
        <w:rPr>
          <w:rFonts w:ascii="Arial Narrow" w:hAnsi="Arial Narrow"/>
        </w:rPr>
        <w:t>Action items for next meeting</w:t>
      </w:r>
    </w:p>
    <w:p w:rsidR="003C0900" w:rsidRDefault="003C0900" w:rsidP="003C0900">
      <w:pPr>
        <w:spacing w:after="0" w:line="240" w:lineRule="auto"/>
        <w:rPr>
          <w:rFonts w:ascii="Arial Narrow" w:hAnsi="Arial Narrow"/>
        </w:rPr>
      </w:pPr>
    </w:p>
    <w:p w:rsidR="00EC11C3" w:rsidRPr="00EC11C3" w:rsidRDefault="008C4691" w:rsidP="00EC11C3">
      <w:pPr>
        <w:pStyle w:val="PrimaryHeading"/>
      </w:pPr>
      <w:proofErr w:type="gramStart"/>
      <w:r>
        <w:t>Lines</w:t>
      </w:r>
      <w:r w:rsidR="002C2F56">
        <w:t xml:space="preserve"> Subgroup Meeting </w:t>
      </w:r>
      <w:r w:rsidR="001D3B68">
        <w:t>(</w:t>
      </w:r>
      <w:r w:rsidR="00F0601E">
        <w:t>10</w:t>
      </w:r>
      <w:r w:rsidR="00E91ED7" w:rsidRPr="00A03D26">
        <w:t>:</w:t>
      </w:r>
      <w:r w:rsidR="00F0601E">
        <w:t>15</w:t>
      </w:r>
      <w:r w:rsidR="00E91ED7" w:rsidRPr="00A03D26">
        <w:t xml:space="preserve"> a.m.</w:t>
      </w:r>
      <w:r w:rsidR="00EE68C4">
        <w:t xml:space="preserve"> - </w:t>
      </w:r>
      <w:r w:rsidR="00F0601E">
        <w:t>12</w:t>
      </w:r>
      <w:r w:rsidR="00E91ED7" w:rsidRPr="00A03D26">
        <w:t>:</w:t>
      </w:r>
      <w:r w:rsidR="00F0601E">
        <w:t>15 p</w:t>
      </w:r>
      <w:r w:rsidR="00E91ED7" w:rsidRPr="00A03D26">
        <w:t>.m.)</w:t>
      </w:r>
      <w:proofErr w:type="gramEnd"/>
      <w:r w:rsidR="00E91ED7" w:rsidRPr="00A03D26">
        <w:t xml:space="preserve">  </w:t>
      </w:r>
    </w:p>
    <w:p w:rsidR="00081735" w:rsidRPr="005E3B09" w:rsidRDefault="005E3B09" w:rsidP="00081735">
      <w:pPr>
        <w:rPr>
          <w:rFonts w:ascii="Arial Narrow" w:hAnsi="Arial Narrow"/>
        </w:rPr>
      </w:pPr>
      <w:r w:rsidRPr="005E3B09">
        <w:rPr>
          <w:rFonts w:ascii="Arial Narrow" w:hAnsi="Arial Narrow"/>
        </w:rPr>
        <w:t>R</w:t>
      </w:r>
      <w:r w:rsidR="00081735" w:rsidRPr="005E3B09">
        <w:rPr>
          <w:rFonts w:ascii="Arial Narrow" w:hAnsi="Arial Narrow"/>
        </w:rPr>
        <w:t>eview comments relative to the load section, summa</w:t>
      </w:r>
      <w:r w:rsidRPr="005E3B09">
        <w:rPr>
          <w:rFonts w:ascii="Arial Narrow" w:hAnsi="Arial Narrow"/>
        </w:rPr>
        <w:t>ry table and clearance document</w:t>
      </w:r>
      <w:r w:rsidR="00081735" w:rsidRPr="005E3B09">
        <w:rPr>
          <w:rFonts w:ascii="Arial Narrow" w:hAnsi="Arial Narrow"/>
        </w:rPr>
        <w:t xml:space="preserve"> </w:t>
      </w:r>
    </w:p>
    <w:p w:rsidR="00426264" w:rsidRPr="005E3B09" w:rsidRDefault="005E3B09" w:rsidP="005E3B09">
      <w:pPr>
        <w:rPr>
          <w:rFonts w:ascii="Arial Narrow" w:hAnsi="Arial Narrow"/>
        </w:rPr>
      </w:pPr>
      <w:r w:rsidRPr="005E3B09">
        <w:rPr>
          <w:rFonts w:ascii="Arial Narrow" w:hAnsi="Arial Narrow"/>
        </w:rPr>
        <w:t>Discuss</w:t>
      </w:r>
      <w:r w:rsidR="00081735" w:rsidRPr="005E3B09">
        <w:rPr>
          <w:rFonts w:ascii="Arial Narrow" w:hAnsi="Arial Narrow"/>
        </w:rPr>
        <w:t xml:space="preserve"> additional next steps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2C2F56" w:rsidTr="00FF1DBF">
        <w:tc>
          <w:tcPr>
            <w:tcW w:w="9576" w:type="dxa"/>
          </w:tcPr>
          <w:p w:rsidR="002C2F56" w:rsidRDefault="00EE68C4" w:rsidP="00F0601E">
            <w:pPr>
              <w:pStyle w:val="PrimaryHeading"/>
            </w:pPr>
            <w:r>
              <w:t>Lunch</w:t>
            </w:r>
            <w:r w:rsidR="002C2F56">
              <w:t xml:space="preserve"> (</w:t>
            </w:r>
            <w:r w:rsidR="00F0601E">
              <w:t>12</w:t>
            </w:r>
            <w:r w:rsidRPr="00A03D26">
              <w:t>:</w:t>
            </w:r>
            <w:r w:rsidR="00F0601E">
              <w:t>15</w:t>
            </w:r>
            <w:r w:rsidRPr="00A03D26">
              <w:t xml:space="preserve"> </w:t>
            </w:r>
            <w:r w:rsidR="00F0601E">
              <w:t>p</w:t>
            </w:r>
            <w:r w:rsidRPr="00A03D26">
              <w:t xml:space="preserve">.m. - </w:t>
            </w:r>
            <w:r w:rsidR="00F0601E">
              <w:t>1</w:t>
            </w:r>
            <w:r w:rsidRPr="00A03D26">
              <w:t>:</w:t>
            </w:r>
            <w:r w:rsidR="00F0601E">
              <w:t>00</w:t>
            </w:r>
            <w:r w:rsidRPr="00A03D26">
              <w:t xml:space="preserve"> </w:t>
            </w:r>
            <w:r>
              <w:t>p</w:t>
            </w:r>
            <w:r w:rsidRPr="00A03D26">
              <w:t xml:space="preserve">.m.)  </w:t>
            </w:r>
          </w:p>
        </w:tc>
      </w:tr>
    </w:tbl>
    <w:p w:rsidR="00426264" w:rsidRDefault="00426264" w:rsidP="00426264">
      <w:pPr>
        <w:spacing w:after="0" w:line="240" w:lineRule="auto"/>
        <w:rPr>
          <w:rFonts w:ascii="Arial Narrow" w:hAnsi="Arial Narrow"/>
        </w:rPr>
      </w:pPr>
    </w:p>
    <w:p w:rsidR="00426264" w:rsidRDefault="003C0900" w:rsidP="00426264">
      <w:pPr>
        <w:spacing w:after="0" w:line="240" w:lineRule="auto"/>
        <w:rPr>
          <w:rFonts w:ascii="Arial Narrow" w:hAnsi="Arial Narrow"/>
        </w:rPr>
      </w:pPr>
      <w:r w:rsidRPr="00426264">
        <w:rPr>
          <w:rFonts w:ascii="Arial Narrow" w:hAnsi="Arial Narrow"/>
        </w:rPr>
        <w:t>Break for Lunch</w:t>
      </w:r>
    </w:p>
    <w:p w:rsidR="000F285A" w:rsidRDefault="003C0900" w:rsidP="00426264">
      <w:pPr>
        <w:spacing w:after="0" w:line="240" w:lineRule="auto"/>
        <w:rPr>
          <w:b/>
        </w:rPr>
      </w:pPr>
      <w:r>
        <w:rPr>
          <w:b/>
        </w:rPr>
        <w:br/>
      </w:r>
    </w:p>
    <w:p w:rsidR="001D3B68" w:rsidRDefault="008C4691" w:rsidP="001D3B68">
      <w:pPr>
        <w:pStyle w:val="PrimaryHeading"/>
      </w:pPr>
      <w:proofErr w:type="gramStart"/>
      <w:r>
        <w:t>Protection</w:t>
      </w:r>
      <w:r w:rsidR="002C2F56">
        <w:t xml:space="preserve"> Subgroup Meeting </w:t>
      </w:r>
      <w:r w:rsidR="001D3B68">
        <w:t>(</w:t>
      </w:r>
      <w:r w:rsidR="00EE68C4">
        <w:t>1</w:t>
      </w:r>
      <w:r w:rsidR="00EE68C4" w:rsidRPr="00A03D26">
        <w:t>:</w:t>
      </w:r>
      <w:r w:rsidR="00F0601E">
        <w:t>00</w:t>
      </w:r>
      <w:r w:rsidR="00EE68C4" w:rsidRPr="00A03D26">
        <w:t xml:space="preserve"> </w:t>
      </w:r>
      <w:r w:rsidR="00EE68C4">
        <w:t>p</w:t>
      </w:r>
      <w:r w:rsidR="00EE68C4" w:rsidRPr="00A03D26">
        <w:t>.m.</w:t>
      </w:r>
      <w:r w:rsidR="00724851">
        <w:t xml:space="preserve"> - </w:t>
      </w:r>
      <w:r w:rsidR="00F0601E">
        <w:t>3</w:t>
      </w:r>
      <w:r w:rsidR="00EE68C4" w:rsidRPr="00A03D26">
        <w:t>:</w:t>
      </w:r>
      <w:r w:rsidR="00F0601E">
        <w:t>00</w:t>
      </w:r>
      <w:r w:rsidR="00EE68C4" w:rsidRPr="00A03D26">
        <w:t xml:space="preserve"> </w:t>
      </w:r>
      <w:r w:rsidR="00EE68C4">
        <w:t>p</w:t>
      </w:r>
      <w:r w:rsidR="00EE68C4" w:rsidRPr="00A03D26">
        <w:t>.m.)</w:t>
      </w:r>
      <w:proofErr w:type="gramEnd"/>
      <w:r w:rsidR="00EE68C4" w:rsidRPr="00A03D26">
        <w:t xml:space="preserve">  </w:t>
      </w:r>
    </w:p>
    <w:p w:rsidR="006E202C" w:rsidRPr="006E202C" w:rsidRDefault="006E202C" w:rsidP="006E202C">
      <w:pPr>
        <w:pStyle w:val="Heading1"/>
        <w:ind w:hanging="630"/>
        <w:rPr>
          <w:rFonts w:eastAsiaTheme="minorHAnsi" w:cstheme="minorBidi"/>
          <w:b w:val="0"/>
          <w:caps w:val="0"/>
          <w:kern w:val="0"/>
          <w:sz w:val="22"/>
          <w:szCs w:val="22"/>
        </w:rPr>
      </w:pPr>
      <w:r w:rsidRPr="006E202C">
        <w:rPr>
          <w:rFonts w:eastAsiaTheme="minorHAnsi" w:cstheme="minorBidi"/>
          <w:b w:val="0"/>
          <w:caps w:val="0"/>
          <w:kern w:val="0"/>
          <w:sz w:val="22"/>
          <w:szCs w:val="22"/>
        </w:rPr>
        <w:t>ATTENDANCE</w:t>
      </w:r>
    </w:p>
    <w:p w:rsidR="006E202C" w:rsidRPr="006E202C" w:rsidRDefault="006E202C" w:rsidP="006E202C">
      <w:pPr>
        <w:pStyle w:val="Heading1"/>
        <w:spacing w:before="360"/>
        <w:ind w:hanging="634"/>
        <w:rPr>
          <w:rFonts w:eastAsiaTheme="minorHAnsi" w:cstheme="minorBidi"/>
          <w:b w:val="0"/>
          <w:caps w:val="0"/>
          <w:kern w:val="0"/>
          <w:sz w:val="22"/>
          <w:szCs w:val="22"/>
        </w:rPr>
      </w:pPr>
      <w:r w:rsidRPr="006E202C">
        <w:rPr>
          <w:rFonts w:eastAsiaTheme="minorHAnsi" w:cstheme="minorBidi"/>
          <w:b w:val="0"/>
          <w:caps w:val="0"/>
          <w:kern w:val="0"/>
          <w:sz w:val="22"/>
          <w:szCs w:val="22"/>
        </w:rPr>
        <w:t>recap discussion from october 11 conference call:</w:t>
      </w:r>
    </w:p>
    <w:p w:rsidR="006E202C" w:rsidRPr="006E202C" w:rsidRDefault="006E202C" w:rsidP="006E202C">
      <w:pPr>
        <w:pStyle w:val="Heading1"/>
        <w:numPr>
          <w:ilvl w:val="0"/>
          <w:numId w:val="13"/>
        </w:numPr>
        <w:spacing w:before="360"/>
        <w:rPr>
          <w:rFonts w:eastAsiaTheme="minorHAnsi" w:cstheme="minorBidi"/>
          <w:b w:val="0"/>
          <w:caps w:val="0"/>
          <w:kern w:val="0"/>
          <w:sz w:val="22"/>
          <w:szCs w:val="22"/>
        </w:rPr>
      </w:pPr>
      <w:r w:rsidRPr="006E202C">
        <w:rPr>
          <w:rFonts w:eastAsiaTheme="minorHAnsi" w:cstheme="minorBidi"/>
          <w:b w:val="0"/>
          <w:caps w:val="0"/>
          <w:kern w:val="0"/>
          <w:sz w:val="22"/>
          <w:szCs w:val="22"/>
        </w:rPr>
        <w:t xml:space="preserve">WE HAD DISCUSSED OVERSIGHT OF FERC1000 PROJECTS and how would we know requirements were being followed.  dedstf protection members were to review manual 14c. </w:t>
      </w:r>
    </w:p>
    <w:p w:rsidR="006E202C" w:rsidRPr="006E202C" w:rsidRDefault="006E202C" w:rsidP="006E202C">
      <w:pPr>
        <w:pStyle w:val="Heading1"/>
        <w:numPr>
          <w:ilvl w:val="0"/>
          <w:numId w:val="13"/>
        </w:numPr>
        <w:spacing w:before="360"/>
        <w:rPr>
          <w:rFonts w:eastAsiaTheme="minorHAnsi" w:cstheme="minorBidi"/>
          <w:b w:val="0"/>
          <w:caps w:val="0"/>
          <w:kern w:val="0"/>
          <w:sz w:val="22"/>
          <w:szCs w:val="22"/>
        </w:rPr>
      </w:pPr>
      <w:proofErr w:type="gramStart"/>
      <w:r w:rsidRPr="006E202C">
        <w:rPr>
          <w:rFonts w:eastAsiaTheme="minorHAnsi" w:cstheme="minorBidi"/>
          <w:b w:val="0"/>
          <w:caps w:val="0"/>
          <w:kern w:val="0"/>
          <w:sz w:val="22"/>
          <w:szCs w:val="22"/>
        </w:rPr>
        <w:t>status of PROPOSAL TO ADD RELIABILITY criteria (RACK LAYOUT AND OTHER RELIABILITY CONCERNS) TO MANUAL 7.</w:t>
      </w:r>
      <w:proofErr w:type="gramEnd"/>
      <w:r w:rsidRPr="006E202C">
        <w:rPr>
          <w:rFonts w:eastAsiaTheme="minorHAnsi" w:cstheme="minorBidi"/>
          <w:b w:val="0"/>
          <w:caps w:val="0"/>
          <w:kern w:val="0"/>
          <w:sz w:val="22"/>
          <w:szCs w:val="22"/>
        </w:rPr>
        <w:t xml:space="preserve"> </w:t>
      </w:r>
    </w:p>
    <w:p w:rsidR="006E202C" w:rsidRPr="006E202C" w:rsidRDefault="006E202C" w:rsidP="006E202C">
      <w:pPr>
        <w:pStyle w:val="ListParagraph"/>
        <w:numPr>
          <w:ilvl w:val="0"/>
          <w:numId w:val="13"/>
        </w:numPr>
        <w:rPr>
          <w:rFonts w:eastAsiaTheme="minorHAnsi" w:cstheme="minorBidi"/>
          <w:sz w:val="22"/>
          <w:szCs w:val="22"/>
        </w:rPr>
      </w:pPr>
      <w:r w:rsidRPr="006E202C">
        <w:rPr>
          <w:rFonts w:eastAsiaTheme="minorHAnsi" w:cstheme="minorBidi"/>
          <w:sz w:val="22"/>
          <w:szCs w:val="22"/>
        </w:rPr>
        <w:t xml:space="preserve">DISCUSS PROPOSAL THAT EACH MEMBER TO PROVIDE THEIR OWN PROTECTION INTERCONNECTIONS DOCUMENT TO ADDRESS FERC1000 PROJECTS. </w:t>
      </w:r>
    </w:p>
    <w:p w:rsidR="006E202C" w:rsidRPr="006E202C" w:rsidRDefault="006E202C" w:rsidP="006E202C">
      <w:pPr>
        <w:pStyle w:val="Heading1"/>
        <w:numPr>
          <w:ilvl w:val="0"/>
          <w:numId w:val="13"/>
        </w:numPr>
        <w:spacing w:before="360"/>
        <w:rPr>
          <w:rFonts w:eastAsiaTheme="minorHAnsi" w:cstheme="minorBidi"/>
          <w:b w:val="0"/>
          <w:caps w:val="0"/>
          <w:kern w:val="0"/>
          <w:sz w:val="22"/>
          <w:szCs w:val="22"/>
        </w:rPr>
      </w:pPr>
      <w:r w:rsidRPr="006E202C">
        <w:rPr>
          <w:rFonts w:eastAsiaTheme="minorHAnsi" w:cstheme="minorBidi"/>
          <w:b w:val="0"/>
          <w:caps w:val="0"/>
          <w:kern w:val="0"/>
          <w:sz w:val="22"/>
          <w:szCs w:val="22"/>
        </w:rPr>
        <w:lastRenderedPageBreak/>
        <w:t xml:space="preserve">PROPOSAL TO HAVE PJM RELAY SUBCOMMITTEE REVIEW AND COMMENT ON PROTECTION DESIGN OF FERC1000 PROJECTS.   </w:t>
      </w:r>
    </w:p>
    <w:p w:rsidR="006E202C" w:rsidRPr="006E202C" w:rsidRDefault="006E202C" w:rsidP="006E202C">
      <w:pPr>
        <w:pStyle w:val="Heading1"/>
        <w:spacing w:before="360"/>
        <w:ind w:hanging="634"/>
        <w:rPr>
          <w:rFonts w:eastAsiaTheme="minorHAnsi" w:cstheme="minorBidi"/>
          <w:b w:val="0"/>
          <w:caps w:val="0"/>
          <w:kern w:val="0"/>
          <w:sz w:val="22"/>
          <w:szCs w:val="22"/>
        </w:rPr>
      </w:pPr>
      <w:r w:rsidRPr="006E202C">
        <w:rPr>
          <w:rFonts w:eastAsiaTheme="minorHAnsi" w:cstheme="minorBidi"/>
          <w:b w:val="0"/>
          <w:caps w:val="0"/>
          <w:kern w:val="0"/>
          <w:sz w:val="22"/>
          <w:szCs w:val="22"/>
        </w:rPr>
        <w:t xml:space="preserve">REVIEW/DISCUSS ongoing subgroup scoping document (JIM’S OUTLINE) </w:t>
      </w:r>
    </w:p>
    <w:p w:rsidR="006E202C" w:rsidRPr="006E202C" w:rsidRDefault="006E202C" w:rsidP="006E202C">
      <w:pPr>
        <w:pStyle w:val="Heading1"/>
        <w:spacing w:before="360"/>
        <w:ind w:left="806"/>
        <w:rPr>
          <w:rFonts w:eastAsiaTheme="minorHAnsi" w:cstheme="minorBidi"/>
          <w:b w:val="0"/>
          <w:caps w:val="0"/>
          <w:kern w:val="0"/>
          <w:sz w:val="22"/>
          <w:szCs w:val="22"/>
        </w:rPr>
      </w:pPr>
      <w:r w:rsidRPr="006E202C">
        <w:rPr>
          <w:rFonts w:eastAsiaTheme="minorHAnsi" w:cstheme="minorBidi"/>
          <w:b w:val="0"/>
          <w:caps w:val="0"/>
          <w:kern w:val="0"/>
          <w:sz w:val="22"/>
          <w:szCs w:val="22"/>
        </w:rPr>
        <w:t>REVIEW ACTION ITEM LIST FOR NEXT MEETING</w:t>
      </w:r>
    </w:p>
    <w:p w:rsidR="006E202C" w:rsidRPr="006E202C" w:rsidRDefault="006E202C" w:rsidP="006E202C">
      <w:pPr>
        <w:pStyle w:val="Heading1"/>
        <w:tabs>
          <w:tab w:val="left" w:pos="2160"/>
        </w:tabs>
        <w:spacing w:before="360"/>
        <w:ind w:left="2160" w:hanging="2070"/>
        <w:rPr>
          <w:rFonts w:eastAsiaTheme="minorHAnsi" w:cstheme="minorBidi"/>
          <w:b w:val="0"/>
          <w:caps w:val="0"/>
          <w:kern w:val="0"/>
          <w:sz w:val="22"/>
          <w:szCs w:val="22"/>
        </w:rPr>
      </w:pPr>
      <w:r w:rsidRPr="006E202C">
        <w:rPr>
          <w:rFonts w:eastAsiaTheme="minorHAnsi" w:cstheme="minorBidi"/>
          <w:b w:val="0"/>
          <w:caps w:val="0"/>
          <w:kern w:val="0"/>
          <w:sz w:val="22"/>
          <w:szCs w:val="22"/>
        </w:rPr>
        <w:t>ADJOURN</w:t>
      </w:r>
    </w:p>
    <w:p w:rsidR="003C0900" w:rsidRPr="003C0900" w:rsidRDefault="003C0900" w:rsidP="005E3B09">
      <w:pPr>
        <w:spacing w:after="0" w:line="240" w:lineRule="auto"/>
        <w:rPr>
          <w:rFonts w:ascii="Arial Narrow" w:hAnsi="Arial Narrow"/>
        </w:rPr>
      </w:pP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DB1DEF">
        <w:trPr>
          <w:trHeight w:val="450"/>
        </w:trPr>
        <w:tc>
          <w:tcPr>
            <w:tcW w:w="9576" w:type="dxa"/>
            <w:gridSpan w:val="3"/>
          </w:tcPr>
          <w:p w:rsidR="00BB531B" w:rsidRDefault="00DB1DEF" w:rsidP="00BB531B">
            <w:pPr>
              <w:pStyle w:val="PrimaryHeading"/>
            </w:pPr>
            <w:r>
              <w:t>Action Items update</w:t>
            </w:r>
          </w:p>
        </w:tc>
      </w:tr>
      <w:tr w:rsidR="00BB531B" w:rsidTr="00BB531B">
        <w:trPr>
          <w:trHeight w:val="296"/>
        </w:trPr>
        <w:tc>
          <w:tcPr>
            <w:tcW w:w="9576" w:type="dxa"/>
            <w:gridSpan w:val="3"/>
          </w:tcPr>
          <w:p w:rsidR="009E22B9" w:rsidRPr="009A3968" w:rsidRDefault="009E22B9" w:rsidP="00131541">
            <w:pPr>
              <w:pStyle w:val="SecondaryHeading-Numbered"/>
              <w:numPr>
                <w:ilvl w:val="0"/>
                <w:numId w:val="0"/>
              </w:numPr>
              <w:rPr>
                <w:b w:val="0"/>
                <w:sz w:val="22"/>
              </w:rPr>
            </w:pPr>
            <w:r w:rsidRPr="009A3968">
              <w:rPr>
                <w:b w:val="0"/>
                <w:sz w:val="22"/>
              </w:rPr>
              <w:t>Link to the TSS revised documents. (Note: These documents are currently undergoing review by the TSS, but we have received permission to share these documents to refer to as needed)</w:t>
            </w:r>
          </w:p>
          <w:p w:rsidR="009E22B9" w:rsidRPr="009E22B9" w:rsidRDefault="006E202C" w:rsidP="009E22B9">
            <w:pPr>
              <w:rPr>
                <w:rFonts w:ascii="Arial Narrow" w:hAnsi="Arial Narrow"/>
              </w:rPr>
            </w:pPr>
            <w:hyperlink r:id="rId9" w:history="1">
              <w:r w:rsidR="009E22B9" w:rsidRPr="009E22B9">
                <w:rPr>
                  <w:rStyle w:val="Hyperlink"/>
                  <w:rFonts w:ascii="Arial Narrow" w:hAnsi="Arial Narrow"/>
                </w:rPr>
                <w:t>http://www.pjm.com/~/media/planning/design-engineering/maac-standards/transmission-owner-guidelines-2016.ashx</w:t>
              </w:r>
            </w:hyperlink>
          </w:p>
          <w:p w:rsidR="009E22B9" w:rsidRDefault="009E22B9" w:rsidP="00131541">
            <w:pPr>
              <w:pStyle w:val="SecondaryHeading-Numbered"/>
              <w:numPr>
                <w:ilvl w:val="0"/>
                <w:numId w:val="0"/>
              </w:numPr>
              <w:rPr>
                <w:sz w:val="22"/>
              </w:rPr>
            </w:pPr>
          </w:p>
          <w:p w:rsidR="009A3968" w:rsidRDefault="009A3968" w:rsidP="00131541">
            <w:pPr>
              <w:pStyle w:val="SecondaryHeading-Numbered"/>
              <w:numPr>
                <w:ilvl w:val="0"/>
                <w:numId w:val="0"/>
              </w:numPr>
              <w:rPr>
                <w:b w:val="0"/>
                <w:sz w:val="22"/>
              </w:rPr>
            </w:pPr>
          </w:p>
          <w:p w:rsidR="00362F4E" w:rsidRDefault="00362F4E" w:rsidP="00131541">
            <w:pPr>
              <w:pStyle w:val="SecondaryHeading-Numbered"/>
              <w:numPr>
                <w:ilvl w:val="0"/>
                <w:numId w:val="0"/>
              </w:numPr>
              <w:rPr>
                <w:b w:val="0"/>
                <w:sz w:val="22"/>
              </w:rPr>
            </w:pPr>
            <w:r w:rsidRPr="00362F4E">
              <w:rPr>
                <w:b w:val="0"/>
                <w:sz w:val="22"/>
              </w:rPr>
              <w:t xml:space="preserve">PJM </w:t>
            </w:r>
            <w:r>
              <w:rPr>
                <w:b w:val="0"/>
                <w:sz w:val="22"/>
              </w:rPr>
              <w:t xml:space="preserve">response to action item to identify the </w:t>
            </w:r>
            <w:r>
              <w:t xml:space="preserve"> </w:t>
            </w:r>
            <w:r w:rsidRPr="00362F4E">
              <w:rPr>
                <w:b w:val="0"/>
                <w:sz w:val="22"/>
              </w:rPr>
              <w:t>lowest kV level included as a PJM Tariff / Market monitored facility</w:t>
            </w:r>
            <w:r>
              <w:rPr>
                <w:b w:val="0"/>
                <w:sz w:val="22"/>
              </w:rPr>
              <w:t>:</w:t>
            </w:r>
          </w:p>
          <w:p w:rsidR="00362F4E" w:rsidRDefault="00362F4E" w:rsidP="00362F4E">
            <w:pPr>
              <w:rPr>
                <w:i/>
                <w:iCs/>
              </w:rPr>
            </w:pPr>
            <w:r>
              <w:rPr>
                <w:i/>
                <w:iCs/>
              </w:rPr>
              <w:t>PJM reviewed the list of Tariff/ Market Monitored facilities and determined that 13 kV is the lowest kV level included on this list. Please note that there are very few facilities at these lower kV levels.</w:t>
            </w:r>
          </w:p>
          <w:p w:rsidR="00362F4E" w:rsidRPr="00362F4E" w:rsidRDefault="00362F4E" w:rsidP="00131541">
            <w:pPr>
              <w:pStyle w:val="SecondaryHeading-Numbered"/>
              <w:numPr>
                <w:ilvl w:val="0"/>
                <w:numId w:val="0"/>
              </w:numPr>
              <w:rPr>
                <w:b w:val="0"/>
                <w:sz w:val="22"/>
              </w:rPr>
            </w:pPr>
          </w:p>
          <w:p w:rsidR="00362F4E" w:rsidRPr="00362F4E" w:rsidRDefault="00362F4E" w:rsidP="00131541">
            <w:pPr>
              <w:pStyle w:val="SecondaryHeading-Numbered"/>
              <w:numPr>
                <w:ilvl w:val="0"/>
                <w:numId w:val="0"/>
              </w:numPr>
              <w:rPr>
                <w:b w:val="0"/>
                <w:sz w:val="22"/>
              </w:rPr>
            </w:pPr>
          </w:p>
          <w:p w:rsidR="003C0900" w:rsidRPr="00724851" w:rsidRDefault="003C0900" w:rsidP="00825407"/>
        </w:tc>
      </w:tr>
      <w:tr w:rsidR="00BB531B" w:rsidTr="00BB531B">
        <w:tc>
          <w:tcPr>
            <w:tcW w:w="9576" w:type="dxa"/>
            <w:gridSpan w:val="3"/>
          </w:tcPr>
          <w:p w:rsidR="00BB531B" w:rsidRDefault="00606F11" w:rsidP="00BB531B">
            <w:pPr>
              <w:pStyle w:val="PrimaryHeading"/>
            </w:pPr>
            <w:r>
              <w:t>Future Meeting Dates</w:t>
            </w:r>
          </w:p>
        </w:tc>
      </w:tr>
      <w:tr w:rsidR="00EE68C4" w:rsidTr="00BB531B">
        <w:tc>
          <w:tcPr>
            <w:tcW w:w="3192" w:type="dxa"/>
            <w:vAlign w:val="center"/>
          </w:tcPr>
          <w:p w:rsidR="00EE68C4" w:rsidRDefault="00EE68C4" w:rsidP="00FF1DBF">
            <w:pPr>
              <w:pStyle w:val="AttendeesList"/>
            </w:pPr>
            <w:r>
              <w:t>November 15,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EE68C4" w:rsidTr="00BB531B">
        <w:tc>
          <w:tcPr>
            <w:tcW w:w="3192" w:type="dxa"/>
            <w:vAlign w:val="center"/>
          </w:tcPr>
          <w:p w:rsidR="00EE68C4" w:rsidRDefault="00EE68C4" w:rsidP="00FF1DBF">
            <w:pPr>
              <w:pStyle w:val="AttendeesList"/>
            </w:pPr>
            <w:r>
              <w:t>December 12, 2016</w:t>
            </w:r>
          </w:p>
        </w:tc>
        <w:tc>
          <w:tcPr>
            <w:tcW w:w="3192" w:type="dxa"/>
            <w:vAlign w:val="center"/>
          </w:tcPr>
          <w:p w:rsidR="00EE68C4" w:rsidRDefault="00EE68C4" w:rsidP="00FF1DBF">
            <w:pPr>
              <w:pStyle w:val="AttendeesList"/>
            </w:pPr>
            <w:r>
              <w:t xml:space="preserve">8:00 a.m. – 4:00 </w:t>
            </w:r>
            <w:proofErr w:type="spellStart"/>
            <w:r>
              <w:t>p.m</w:t>
            </w:r>
            <w:proofErr w:type="spellEnd"/>
          </w:p>
        </w:tc>
        <w:tc>
          <w:tcPr>
            <w:tcW w:w="3192" w:type="dxa"/>
            <w:vAlign w:val="center"/>
          </w:tcPr>
          <w:p w:rsidR="00EE68C4" w:rsidRDefault="00EE68C4" w:rsidP="00FF1DBF">
            <w:pPr>
              <w:pStyle w:val="AttendeesList"/>
            </w:pPr>
            <w:r>
              <w:t>PJM Conference &amp; Training Center/ WebEx</w:t>
            </w:r>
          </w:p>
        </w:tc>
      </w:tr>
      <w:tr w:rsidR="008C4691" w:rsidTr="00BB531B">
        <w:tc>
          <w:tcPr>
            <w:tcW w:w="3192" w:type="dxa"/>
            <w:vAlign w:val="center"/>
          </w:tcPr>
          <w:p w:rsidR="008C4691" w:rsidRDefault="008C4691" w:rsidP="008C4691">
            <w:pPr>
              <w:pStyle w:val="AttendeesList"/>
            </w:pPr>
            <w:r>
              <w:t>January 19, 2017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BB531B">
        <w:tc>
          <w:tcPr>
            <w:tcW w:w="3192" w:type="dxa"/>
            <w:vAlign w:val="center"/>
          </w:tcPr>
          <w:p w:rsidR="008C4691" w:rsidRDefault="008C4691" w:rsidP="000B1110">
            <w:pPr>
              <w:pStyle w:val="AttendeesList"/>
            </w:pPr>
            <w:r>
              <w:t>February 16,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March 16,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April 26,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May 18,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June 15,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July 20,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August 17,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September 21,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October 19,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November 16,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r w:rsidR="008C4691" w:rsidTr="00024825">
        <w:tc>
          <w:tcPr>
            <w:tcW w:w="3192" w:type="dxa"/>
            <w:vAlign w:val="center"/>
          </w:tcPr>
          <w:p w:rsidR="008C4691" w:rsidRDefault="008C4691" w:rsidP="000B1110">
            <w:pPr>
              <w:pStyle w:val="AttendeesList"/>
            </w:pPr>
            <w:r>
              <w:t>December 19, 201</w:t>
            </w:r>
            <w:r w:rsidR="000B1110">
              <w:t>7</w:t>
            </w:r>
          </w:p>
        </w:tc>
        <w:tc>
          <w:tcPr>
            <w:tcW w:w="3192" w:type="dxa"/>
            <w:vAlign w:val="center"/>
          </w:tcPr>
          <w:p w:rsidR="008C4691" w:rsidRDefault="008C4691" w:rsidP="00024825">
            <w:pPr>
              <w:pStyle w:val="AttendeesList"/>
            </w:pPr>
            <w:r>
              <w:t xml:space="preserve">8:00 a.m. – 4:00 </w:t>
            </w:r>
            <w:proofErr w:type="spellStart"/>
            <w:r>
              <w:t>p.m</w:t>
            </w:r>
            <w:proofErr w:type="spellEnd"/>
          </w:p>
        </w:tc>
        <w:tc>
          <w:tcPr>
            <w:tcW w:w="3192" w:type="dxa"/>
            <w:vAlign w:val="center"/>
          </w:tcPr>
          <w:p w:rsidR="008C4691" w:rsidRDefault="008C4691" w:rsidP="00024825">
            <w:pPr>
              <w:pStyle w:val="AttendeesList"/>
            </w:pPr>
            <w:r>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A317A9" w:rsidRPr="00B62597" w:rsidRDefault="00A317A9" w:rsidP="00337321">
      <w:pPr>
        <w:pStyle w:val="Author"/>
      </w:pPr>
    </w:p>
    <w:p w:rsidR="00131541" w:rsidRDefault="00131541"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712CAA" w:rsidRDefault="00712CAA">
      <w:pPr>
        <w:rPr>
          <w:rFonts w:ascii="Arial Narrow" w:eastAsia="Times New Roman" w:hAnsi="Arial Narrow" w:cs="Times New Roman"/>
          <w:b/>
          <w:color w:val="013C59"/>
          <w:sz w:val="16"/>
          <w:szCs w:val="16"/>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26264" w:rsidRDefault="00426264"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E202C">
      <w:rPr>
        <w:rStyle w:val="PageNumber"/>
        <w:noProof/>
      </w:rPr>
      <w:t>1</w:t>
    </w:r>
    <w:r>
      <w:rPr>
        <w:rStyle w:val="PageNumber"/>
      </w:rPr>
      <w:fldChar w:fldCharType="end"/>
    </w:r>
  </w:p>
  <w:bookmarkStart w:id="3"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8A28066" wp14:editId="6D24C12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16</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41B"/>
    <w:multiLevelType w:val="hybridMultilevel"/>
    <w:tmpl w:val="6E4CD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AE410B"/>
    <w:multiLevelType w:val="hybridMultilevel"/>
    <w:tmpl w:val="EEBA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428F2"/>
    <w:multiLevelType w:val="hybridMultilevel"/>
    <w:tmpl w:val="2356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C4184"/>
    <w:multiLevelType w:val="hybridMultilevel"/>
    <w:tmpl w:val="311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nsid w:val="362E53C4"/>
    <w:multiLevelType w:val="hybridMultilevel"/>
    <w:tmpl w:val="A35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101DE"/>
    <w:multiLevelType w:val="hybridMultilevel"/>
    <w:tmpl w:val="2726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E025F5E"/>
    <w:multiLevelType w:val="hybridMultilevel"/>
    <w:tmpl w:val="ED1264F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2">
    <w:nsid w:val="53412415"/>
    <w:multiLevelType w:val="hybridMultilevel"/>
    <w:tmpl w:val="29365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93B40D6"/>
    <w:multiLevelType w:val="hybridMultilevel"/>
    <w:tmpl w:val="23E8D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C4D1596"/>
    <w:multiLevelType w:val="hybridMultilevel"/>
    <w:tmpl w:val="6CB0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176080"/>
    <w:multiLevelType w:val="hybridMultilevel"/>
    <w:tmpl w:val="BA587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C3CE6"/>
    <w:multiLevelType w:val="hybridMultilevel"/>
    <w:tmpl w:val="1570A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D61EA"/>
    <w:multiLevelType w:val="hybridMultilevel"/>
    <w:tmpl w:val="392E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6"/>
  </w:num>
  <w:num w:numId="10">
    <w:abstractNumId w:val="2"/>
  </w:num>
  <w:num w:numId="11">
    <w:abstractNumId w:val="7"/>
  </w:num>
  <w:num w:numId="12">
    <w:abstractNumId w:val="4"/>
  </w:num>
  <w:num w:numId="13">
    <w:abstractNumId w:val="12"/>
  </w:num>
  <w:num w:numId="14">
    <w:abstractNumId w:val="7"/>
  </w:num>
  <w:num w:numId="15">
    <w:abstractNumId w:val="7"/>
  </w:num>
  <w:num w:numId="16">
    <w:abstractNumId w:val="7"/>
  </w:num>
  <w:num w:numId="17">
    <w:abstractNumId w:val="16"/>
  </w:num>
  <w:num w:numId="18">
    <w:abstractNumId w:val="7"/>
  </w:num>
  <w:num w:numId="19">
    <w:abstractNumId w:val="9"/>
  </w:num>
  <w:num w:numId="20">
    <w:abstractNumId w:val="7"/>
  </w:num>
  <w:num w:numId="21">
    <w:abstractNumId w:val="1"/>
  </w:num>
  <w:num w:numId="22">
    <w:abstractNumId w:val="7"/>
  </w:num>
  <w:num w:numId="23">
    <w:abstractNumId w:val="7"/>
  </w:num>
  <w:num w:numId="24">
    <w:abstractNumId w:val="7"/>
  </w:num>
  <w:num w:numId="25">
    <w:abstractNumId w:val="15"/>
  </w:num>
  <w:num w:numId="26">
    <w:abstractNumId w:val="7"/>
  </w:num>
  <w:num w:numId="27">
    <w:abstractNumId w:val="12"/>
  </w:num>
  <w:num w:numId="28">
    <w:abstractNumId w:val="0"/>
  </w:num>
  <w:num w:numId="29">
    <w:abstractNumId w:val="7"/>
  </w:num>
  <w:num w:numId="30">
    <w:abstractNumId w:val="21"/>
  </w:num>
  <w:num w:numId="31">
    <w:abstractNumId w:val="5"/>
  </w:num>
  <w:num w:numId="32">
    <w:abstractNumId w:val="7"/>
  </w:num>
  <w:num w:numId="33">
    <w:abstractNumId w:val="18"/>
  </w:num>
  <w:num w:numId="34">
    <w:abstractNumId w:val="7"/>
  </w:num>
  <w:num w:numId="35">
    <w:abstractNumId w:val="7"/>
  </w:num>
  <w:num w:numId="36">
    <w:abstractNumId w:val="7"/>
  </w:num>
  <w:num w:numId="37">
    <w:abstractNumId w:val="3"/>
  </w:num>
  <w:num w:numId="38">
    <w:abstractNumId w:val="11"/>
  </w:num>
  <w:num w:numId="39">
    <w:abstractNumId w:val="20"/>
  </w:num>
  <w:num w:numId="40">
    <w:abstractNumId w:val="8"/>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1735"/>
    <w:rsid w:val="000A42AD"/>
    <w:rsid w:val="000B1110"/>
    <w:rsid w:val="000F285A"/>
    <w:rsid w:val="00131541"/>
    <w:rsid w:val="001B2242"/>
    <w:rsid w:val="001C0CC0"/>
    <w:rsid w:val="001D3B68"/>
    <w:rsid w:val="002113BD"/>
    <w:rsid w:val="0026642F"/>
    <w:rsid w:val="002B2F98"/>
    <w:rsid w:val="002C2F56"/>
    <w:rsid w:val="00305238"/>
    <w:rsid w:val="00337321"/>
    <w:rsid w:val="003430EF"/>
    <w:rsid w:val="00362F4E"/>
    <w:rsid w:val="003A7CFE"/>
    <w:rsid w:val="003B55E1"/>
    <w:rsid w:val="003C0900"/>
    <w:rsid w:val="003D217D"/>
    <w:rsid w:val="003D7E5C"/>
    <w:rsid w:val="003E7A73"/>
    <w:rsid w:val="00410151"/>
    <w:rsid w:val="00426264"/>
    <w:rsid w:val="00491490"/>
    <w:rsid w:val="004969FA"/>
    <w:rsid w:val="004F264F"/>
    <w:rsid w:val="00551E0A"/>
    <w:rsid w:val="00556D1B"/>
    <w:rsid w:val="00564DEE"/>
    <w:rsid w:val="0057441E"/>
    <w:rsid w:val="005D6D05"/>
    <w:rsid w:val="005E3B09"/>
    <w:rsid w:val="00602967"/>
    <w:rsid w:val="00606F11"/>
    <w:rsid w:val="006123D8"/>
    <w:rsid w:val="00646EA9"/>
    <w:rsid w:val="00676FA7"/>
    <w:rsid w:val="006D2B97"/>
    <w:rsid w:val="006E202C"/>
    <w:rsid w:val="006E58DA"/>
    <w:rsid w:val="00712CAA"/>
    <w:rsid w:val="00716A8B"/>
    <w:rsid w:val="00724851"/>
    <w:rsid w:val="00754C6D"/>
    <w:rsid w:val="00755096"/>
    <w:rsid w:val="0079292F"/>
    <w:rsid w:val="007A34A3"/>
    <w:rsid w:val="007E7CAB"/>
    <w:rsid w:val="00825407"/>
    <w:rsid w:val="00837B12"/>
    <w:rsid w:val="00841282"/>
    <w:rsid w:val="00882652"/>
    <w:rsid w:val="008C2B39"/>
    <w:rsid w:val="008C4691"/>
    <w:rsid w:val="008D0F24"/>
    <w:rsid w:val="00907819"/>
    <w:rsid w:val="00917386"/>
    <w:rsid w:val="00917F05"/>
    <w:rsid w:val="009A3968"/>
    <w:rsid w:val="009A5430"/>
    <w:rsid w:val="009C15C4"/>
    <w:rsid w:val="009E22B9"/>
    <w:rsid w:val="00A05391"/>
    <w:rsid w:val="00A317A9"/>
    <w:rsid w:val="00A53EB3"/>
    <w:rsid w:val="00B052C5"/>
    <w:rsid w:val="00B16D95"/>
    <w:rsid w:val="00B20316"/>
    <w:rsid w:val="00B34E3C"/>
    <w:rsid w:val="00B50BE3"/>
    <w:rsid w:val="00B62597"/>
    <w:rsid w:val="00BA6146"/>
    <w:rsid w:val="00BB420B"/>
    <w:rsid w:val="00BB531B"/>
    <w:rsid w:val="00BF331B"/>
    <w:rsid w:val="00C2240E"/>
    <w:rsid w:val="00C33374"/>
    <w:rsid w:val="00C439EC"/>
    <w:rsid w:val="00C53E05"/>
    <w:rsid w:val="00C72168"/>
    <w:rsid w:val="00C800A5"/>
    <w:rsid w:val="00CA49B9"/>
    <w:rsid w:val="00CC1B47"/>
    <w:rsid w:val="00CF1A58"/>
    <w:rsid w:val="00D136EA"/>
    <w:rsid w:val="00D251ED"/>
    <w:rsid w:val="00D3254B"/>
    <w:rsid w:val="00D95949"/>
    <w:rsid w:val="00D96466"/>
    <w:rsid w:val="00DA259C"/>
    <w:rsid w:val="00DB1DEF"/>
    <w:rsid w:val="00DB29E9"/>
    <w:rsid w:val="00DC0417"/>
    <w:rsid w:val="00DE34CF"/>
    <w:rsid w:val="00E03F02"/>
    <w:rsid w:val="00E91ED7"/>
    <w:rsid w:val="00EB68B0"/>
    <w:rsid w:val="00EC11C3"/>
    <w:rsid w:val="00EE68C4"/>
    <w:rsid w:val="00F0601E"/>
    <w:rsid w:val="00F24544"/>
    <w:rsid w:val="00F4190F"/>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319424913">
      <w:bodyDiv w:val="1"/>
      <w:marLeft w:val="0"/>
      <w:marRight w:val="0"/>
      <w:marTop w:val="0"/>
      <w:marBottom w:val="0"/>
      <w:divBdr>
        <w:top w:val="none" w:sz="0" w:space="0" w:color="auto"/>
        <w:left w:val="none" w:sz="0" w:space="0" w:color="auto"/>
        <w:bottom w:val="none" w:sz="0" w:space="0" w:color="auto"/>
        <w:right w:val="none" w:sz="0" w:space="0" w:color="auto"/>
      </w:divBdr>
    </w:div>
    <w:div w:id="360517223">
      <w:bodyDiv w:val="1"/>
      <w:marLeft w:val="0"/>
      <w:marRight w:val="0"/>
      <w:marTop w:val="0"/>
      <w:marBottom w:val="0"/>
      <w:divBdr>
        <w:top w:val="none" w:sz="0" w:space="0" w:color="auto"/>
        <w:left w:val="none" w:sz="0" w:space="0" w:color="auto"/>
        <w:bottom w:val="none" w:sz="0" w:space="0" w:color="auto"/>
        <w:right w:val="none" w:sz="0" w:space="0" w:color="auto"/>
      </w:divBdr>
    </w:div>
    <w:div w:id="363671634">
      <w:bodyDiv w:val="1"/>
      <w:marLeft w:val="0"/>
      <w:marRight w:val="0"/>
      <w:marTop w:val="0"/>
      <w:marBottom w:val="0"/>
      <w:divBdr>
        <w:top w:val="none" w:sz="0" w:space="0" w:color="auto"/>
        <w:left w:val="none" w:sz="0" w:space="0" w:color="auto"/>
        <w:bottom w:val="none" w:sz="0" w:space="0" w:color="auto"/>
        <w:right w:val="none" w:sz="0" w:space="0" w:color="auto"/>
      </w:divBdr>
    </w:div>
    <w:div w:id="603997791">
      <w:bodyDiv w:val="1"/>
      <w:marLeft w:val="0"/>
      <w:marRight w:val="0"/>
      <w:marTop w:val="0"/>
      <w:marBottom w:val="0"/>
      <w:divBdr>
        <w:top w:val="none" w:sz="0" w:space="0" w:color="auto"/>
        <w:left w:val="none" w:sz="0" w:space="0" w:color="auto"/>
        <w:bottom w:val="none" w:sz="0" w:space="0" w:color="auto"/>
        <w:right w:val="none" w:sz="0" w:space="0" w:color="auto"/>
      </w:divBdr>
    </w:div>
    <w:div w:id="866679231">
      <w:bodyDiv w:val="1"/>
      <w:marLeft w:val="0"/>
      <w:marRight w:val="0"/>
      <w:marTop w:val="0"/>
      <w:marBottom w:val="0"/>
      <w:divBdr>
        <w:top w:val="none" w:sz="0" w:space="0" w:color="auto"/>
        <w:left w:val="none" w:sz="0" w:space="0" w:color="auto"/>
        <w:bottom w:val="none" w:sz="0" w:space="0" w:color="auto"/>
        <w:right w:val="none" w:sz="0" w:space="0" w:color="auto"/>
      </w:divBdr>
    </w:div>
    <w:div w:id="1432163586">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502893254">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2009558290">
      <w:bodyDiv w:val="1"/>
      <w:marLeft w:val="0"/>
      <w:marRight w:val="0"/>
      <w:marTop w:val="0"/>
      <w:marBottom w:val="0"/>
      <w:divBdr>
        <w:top w:val="none" w:sz="0" w:space="0" w:color="auto"/>
        <w:left w:val="none" w:sz="0" w:space="0" w:color="auto"/>
        <w:bottom w:val="none" w:sz="0" w:space="0" w:color="auto"/>
        <w:right w:val="none" w:sz="0" w:space="0" w:color="auto"/>
      </w:divBdr>
    </w:div>
    <w:div w:id="20178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jm.com/~/media/planning/design-engineering/maac-standards/transmission-owner-guidelines-2016.ash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3988</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Michael Herman</cp:lastModifiedBy>
  <cp:revision>14</cp:revision>
  <cp:lastPrinted>2015-02-05T19:57:00Z</cp:lastPrinted>
  <dcterms:created xsi:type="dcterms:W3CDTF">2016-06-10T15:01:00Z</dcterms:created>
  <dcterms:modified xsi:type="dcterms:W3CDTF">2016-10-24T11:40:00Z</dcterms:modified>
</cp:coreProperties>
</file>