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4FB27393" w:rsidR="00BC10F2" w:rsidRPr="00B62597" w:rsidRDefault="00A84A5D" w:rsidP="00BC10F2">
      <w:pPr>
        <w:pStyle w:val="MeetingDetails"/>
      </w:pPr>
      <w:r>
        <w:t>April</w:t>
      </w:r>
      <w:r w:rsidR="00A17114">
        <w:t xml:space="preserve"> </w:t>
      </w:r>
      <w:r>
        <w:t>20</w:t>
      </w:r>
      <w:r w:rsidR="000C1B9D">
        <w:t>,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03C580D9"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A84A5D">
        <w:rPr>
          <w:b w:val="0"/>
        </w:rPr>
        <w:t>March</w:t>
      </w:r>
      <w:r w:rsidR="00826C39">
        <w:rPr>
          <w:b w:val="0"/>
        </w:rPr>
        <w:t xml:space="preserve"> </w:t>
      </w:r>
      <w:r w:rsidR="00A84A5D">
        <w:rPr>
          <w:b w:val="0"/>
        </w:rPr>
        <w:t>16</w:t>
      </w:r>
      <w:r w:rsidR="00885780">
        <w:rPr>
          <w:b w:val="0"/>
        </w:rPr>
        <w:t>, 2017</w:t>
      </w:r>
      <w:r w:rsidRPr="00042CA7">
        <w:rPr>
          <w:b w:val="0"/>
        </w:rPr>
        <w:t xml:space="preserve"> draft MSS minutes</w:t>
      </w:r>
      <w:r>
        <w:rPr>
          <w:b w:val="0"/>
        </w:rPr>
        <w:t>.</w:t>
      </w:r>
    </w:p>
    <w:p w14:paraId="7A4F19F1" w14:textId="47A33D05" w:rsidR="00826C39" w:rsidRDefault="00826C39" w:rsidP="00272419">
      <w:pPr>
        <w:pStyle w:val="SecondaryHeading-Numbered"/>
        <w:numPr>
          <w:ilvl w:val="0"/>
          <w:numId w:val="0"/>
        </w:numPr>
        <w:ind w:left="360" w:hanging="360"/>
        <w:rPr>
          <w:b w:val="0"/>
        </w:rPr>
      </w:pPr>
      <w:r>
        <w:rPr>
          <w:b w:val="0"/>
        </w:rPr>
        <w:t>NSPL Scaling Updates</w:t>
      </w:r>
    </w:p>
    <w:p w14:paraId="54F69FF5" w14:textId="3EC72E7C" w:rsidR="00BC10F2" w:rsidRPr="00B00B92" w:rsidRDefault="00B00B92" w:rsidP="00BC10F2">
      <w:pPr>
        <w:pStyle w:val="PrimaryHeading"/>
      </w:pPr>
      <w:r>
        <w:t>Working Issues (1:</w:t>
      </w:r>
      <w:r w:rsidR="008F6296">
        <w:t>15</w:t>
      </w:r>
      <w:r w:rsidR="001B7A51">
        <w:t xml:space="preserve"> </w:t>
      </w:r>
      <w:r w:rsidR="005A65AF">
        <w:t>–</w:t>
      </w:r>
      <w:r w:rsidR="001B7A51">
        <w:t xml:space="preserve"> </w:t>
      </w:r>
      <w:r w:rsidR="00826C39">
        <w:t>3:00</w:t>
      </w:r>
      <w:r w:rsidR="00BC10F2" w:rsidRPr="00B00B92">
        <w:t>)</w:t>
      </w:r>
    </w:p>
    <w:p w14:paraId="302DA842" w14:textId="65DB53D1" w:rsidR="00587F3A" w:rsidRPr="00587F3A" w:rsidRDefault="00587F3A" w:rsidP="00071C76">
      <w:pPr>
        <w:pStyle w:val="ListSubhead1"/>
        <w:numPr>
          <w:ilvl w:val="0"/>
          <w:numId w:val="17"/>
        </w:numPr>
        <w:rPr>
          <w:b w:val="0"/>
        </w:rPr>
      </w:pPr>
      <w:r w:rsidRPr="00587F3A">
        <w:rPr>
          <w:b w:val="0"/>
        </w:rPr>
        <w:t>Pseudo-Tied Generators and Dynamic Schedules End-of-Month Meter Correction</w:t>
      </w:r>
      <w:r w:rsidR="00826C39">
        <w:rPr>
          <w:b w:val="0"/>
        </w:rPr>
        <w:t xml:space="preserve"> (1:1</w:t>
      </w:r>
      <w:r>
        <w:rPr>
          <w:b w:val="0"/>
        </w:rPr>
        <w:t xml:space="preserve">5 – </w:t>
      </w:r>
      <w:r w:rsidR="00826C39">
        <w:rPr>
          <w:b w:val="0"/>
        </w:rPr>
        <w:t>1</w:t>
      </w:r>
      <w:r>
        <w:rPr>
          <w:b w:val="0"/>
        </w:rPr>
        <w:t>:</w:t>
      </w:r>
      <w:r w:rsidR="00A84A5D">
        <w:rPr>
          <w:b w:val="0"/>
        </w:rPr>
        <w:t>20</w:t>
      </w:r>
      <w:r>
        <w:rPr>
          <w:b w:val="0"/>
        </w:rPr>
        <w:t>)</w:t>
      </w:r>
    </w:p>
    <w:p w14:paraId="4AECBF76" w14:textId="69A25BD7" w:rsidR="00826C39" w:rsidRPr="00826C39" w:rsidRDefault="00F56E24" w:rsidP="00826C39">
      <w:pPr>
        <w:pStyle w:val="ListSubhead1"/>
        <w:numPr>
          <w:ilvl w:val="0"/>
          <w:numId w:val="0"/>
        </w:numPr>
        <w:ind w:left="360"/>
        <w:rPr>
          <w:b w:val="0"/>
        </w:rPr>
      </w:pPr>
      <w:r>
        <w:rPr>
          <w:b w:val="0"/>
        </w:rPr>
        <w:t xml:space="preserve">Mr. </w:t>
      </w:r>
      <w:r w:rsidR="00A84A5D">
        <w:rPr>
          <w:b w:val="0"/>
        </w:rPr>
        <w:t>Ray Fernandez</w:t>
      </w:r>
      <w:r w:rsidR="00587F3A">
        <w:rPr>
          <w:b w:val="0"/>
        </w:rPr>
        <w:t xml:space="preserve">, PJM, </w:t>
      </w:r>
      <w:r w:rsidR="00A84A5D">
        <w:rPr>
          <w:b w:val="0"/>
        </w:rPr>
        <w:t>will provide an update from the April 12, 2017 Market Implementation Committee (MIC) meeting.</w:t>
      </w:r>
    </w:p>
    <w:p w14:paraId="63A59BA8" w14:textId="0D88D4F1" w:rsidR="00826C39" w:rsidRDefault="00826C39" w:rsidP="00826C39">
      <w:pPr>
        <w:pStyle w:val="ListSubhead1"/>
        <w:numPr>
          <w:ilvl w:val="0"/>
          <w:numId w:val="17"/>
        </w:numPr>
        <w:rPr>
          <w:b w:val="0"/>
        </w:rPr>
      </w:pPr>
      <w:r>
        <w:rPr>
          <w:b w:val="0"/>
        </w:rPr>
        <w:t>FTR FERC O</w:t>
      </w:r>
      <w:r w:rsidR="00A84A5D">
        <w:rPr>
          <w:b w:val="0"/>
        </w:rPr>
        <w:t>rder: Balancing Congestion (1:20</w:t>
      </w:r>
      <w:r>
        <w:rPr>
          <w:b w:val="0"/>
        </w:rPr>
        <w:t xml:space="preserve"> – </w:t>
      </w:r>
      <w:r w:rsidR="00A84A5D">
        <w:rPr>
          <w:b w:val="0"/>
        </w:rPr>
        <w:t>1</w:t>
      </w:r>
      <w:r>
        <w:rPr>
          <w:b w:val="0"/>
        </w:rPr>
        <w:t>:</w:t>
      </w:r>
      <w:r w:rsidR="00A84A5D">
        <w:rPr>
          <w:b w:val="0"/>
        </w:rPr>
        <w:t>35</w:t>
      </w:r>
      <w:r>
        <w:rPr>
          <w:b w:val="0"/>
        </w:rPr>
        <w:t>)</w:t>
      </w:r>
    </w:p>
    <w:p w14:paraId="2855EEC4" w14:textId="11B1F85E" w:rsidR="00826C39" w:rsidRDefault="00826C39" w:rsidP="00826C39">
      <w:pPr>
        <w:pStyle w:val="ListSubhead1"/>
        <w:numPr>
          <w:ilvl w:val="0"/>
          <w:numId w:val="0"/>
        </w:numPr>
        <w:ind w:left="360"/>
        <w:rPr>
          <w:b w:val="0"/>
        </w:rPr>
      </w:pPr>
      <w:r>
        <w:rPr>
          <w:b w:val="0"/>
        </w:rPr>
        <w:t xml:space="preserve">Mr. </w:t>
      </w:r>
      <w:r w:rsidR="00986CE8">
        <w:rPr>
          <w:b w:val="0"/>
        </w:rPr>
        <w:t>Mike Borradaile</w:t>
      </w:r>
      <w:r>
        <w:rPr>
          <w:b w:val="0"/>
        </w:rPr>
        <w:t>, PJM, will discuss the Market Settlements impacts with respect to the FERC Order on Balancing Congestion.</w:t>
      </w:r>
    </w:p>
    <w:p w14:paraId="30B007DA" w14:textId="34818B4D"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A84A5D">
        <w:rPr>
          <w:b w:val="0"/>
        </w:rPr>
        <w:t>1</w:t>
      </w:r>
      <w:r w:rsidR="00587F3A">
        <w:rPr>
          <w:b w:val="0"/>
        </w:rPr>
        <w:t>:</w:t>
      </w:r>
      <w:r w:rsidR="00A84A5D">
        <w:rPr>
          <w:b w:val="0"/>
        </w:rPr>
        <w:t>35</w:t>
      </w:r>
      <w:r w:rsidR="00587F3A">
        <w:rPr>
          <w:b w:val="0"/>
        </w:rPr>
        <w:t xml:space="preserve"> – </w:t>
      </w:r>
      <w:r w:rsidR="00A84A5D">
        <w:rPr>
          <w:b w:val="0"/>
        </w:rPr>
        <w:t>1</w:t>
      </w:r>
      <w:r>
        <w:rPr>
          <w:b w:val="0"/>
        </w:rPr>
        <w:t>:</w:t>
      </w:r>
      <w:r w:rsidR="00A84A5D">
        <w:rPr>
          <w:b w:val="0"/>
        </w:rPr>
        <w:t>5</w:t>
      </w:r>
      <w:r w:rsidR="00826C39">
        <w:rPr>
          <w:b w:val="0"/>
        </w:rPr>
        <w:t>0</w:t>
      </w:r>
      <w:r>
        <w:rPr>
          <w:b w:val="0"/>
        </w:rPr>
        <w:t>)</w:t>
      </w:r>
    </w:p>
    <w:p w14:paraId="047D7667" w14:textId="1242E085" w:rsidR="00826C39" w:rsidRDefault="00986CE8" w:rsidP="00826C39">
      <w:pPr>
        <w:pStyle w:val="ListSubhead1"/>
        <w:numPr>
          <w:ilvl w:val="0"/>
          <w:numId w:val="0"/>
        </w:numPr>
        <w:ind w:left="360"/>
        <w:rPr>
          <w:b w:val="0"/>
        </w:rPr>
      </w:pPr>
      <w:r w:rsidRPr="00986CE8">
        <w:rPr>
          <w:b w:val="0"/>
        </w:rPr>
        <w:t>Mr. Ray Fernandez, PJM, will provide an update on the Power Meter changes for accepting 5-minute revenue meter data from generators.</w:t>
      </w:r>
    </w:p>
    <w:p w14:paraId="22FBF9E8" w14:textId="278887B2" w:rsidR="00A84A5D" w:rsidRDefault="00A84A5D" w:rsidP="00A84A5D">
      <w:pPr>
        <w:pStyle w:val="ListSubhead1"/>
        <w:numPr>
          <w:ilvl w:val="0"/>
          <w:numId w:val="17"/>
        </w:numPr>
        <w:rPr>
          <w:b w:val="0"/>
        </w:rPr>
      </w:pPr>
      <w:r>
        <w:rPr>
          <w:b w:val="0"/>
        </w:rPr>
        <w:t>Fuel Cost Policy Penalty Report Discussion (1:50 – 2:10)</w:t>
      </w:r>
    </w:p>
    <w:p w14:paraId="5E70A878" w14:textId="35779075" w:rsidR="00A84A5D" w:rsidRDefault="00A84A5D" w:rsidP="00826C39">
      <w:pPr>
        <w:pStyle w:val="ListSubhead1"/>
        <w:numPr>
          <w:ilvl w:val="0"/>
          <w:numId w:val="0"/>
        </w:numPr>
        <w:ind w:left="360"/>
        <w:rPr>
          <w:b w:val="0"/>
        </w:rPr>
      </w:pPr>
      <w:r>
        <w:rPr>
          <w:b w:val="0"/>
        </w:rPr>
        <w:t>Mr. Sean Flamm, PJM, will provide details on the new Billing Line Items and MSRS Reports for Fuel Cost Policy Penalty.</w:t>
      </w:r>
    </w:p>
    <w:p w14:paraId="36F3BDBA" w14:textId="786B7978" w:rsidR="00A84A5D" w:rsidRDefault="00A84A5D" w:rsidP="00A84A5D">
      <w:pPr>
        <w:pStyle w:val="ListSubhead1"/>
        <w:numPr>
          <w:ilvl w:val="0"/>
          <w:numId w:val="17"/>
        </w:numPr>
        <w:rPr>
          <w:b w:val="0"/>
        </w:rPr>
      </w:pPr>
      <w:r>
        <w:rPr>
          <w:b w:val="0"/>
          <w:bCs/>
        </w:rPr>
        <w:t xml:space="preserve">Capacity Performance – Performance Assessment Charges and Credits Supporting Detail Reports </w:t>
      </w:r>
      <w:r>
        <w:rPr>
          <w:b w:val="0"/>
        </w:rPr>
        <w:t>(2:10 – 3:10)</w:t>
      </w:r>
    </w:p>
    <w:p w14:paraId="375AF4BF" w14:textId="72C96A8B" w:rsidR="00A84A5D" w:rsidRDefault="00A84A5D" w:rsidP="00A84A5D">
      <w:pPr>
        <w:pStyle w:val="ListSubhead1"/>
        <w:numPr>
          <w:ilvl w:val="0"/>
          <w:numId w:val="0"/>
        </w:numPr>
        <w:ind w:left="360"/>
        <w:rPr>
          <w:b w:val="0"/>
        </w:rPr>
      </w:pPr>
      <w:r>
        <w:rPr>
          <w:b w:val="0"/>
        </w:rPr>
        <w:t xml:space="preserve">Mr. Sean Flamm, PJM, will provide details and examples </w:t>
      </w:r>
      <w:r w:rsidR="007A47BB">
        <w:rPr>
          <w:b w:val="0"/>
        </w:rPr>
        <w:t>on</w:t>
      </w:r>
      <w:r>
        <w:rPr>
          <w:b w:val="0"/>
        </w:rPr>
        <w:t xml:space="preserve"> the new MSRS Reports for Performance Assessment Charges and Credits.</w:t>
      </w:r>
    </w:p>
    <w:p w14:paraId="1381C6B1" w14:textId="11FE36A4" w:rsidR="00A84A5D" w:rsidRDefault="00A84A5D" w:rsidP="00A84A5D">
      <w:pPr>
        <w:pStyle w:val="ListSubhead1"/>
        <w:numPr>
          <w:ilvl w:val="0"/>
          <w:numId w:val="17"/>
        </w:numPr>
        <w:rPr>
          <w:b w:val="0"/>
        </w:rPr>
      </w:pPr>
      <w:r w:rsidRPr="00A84A5D">
        <w:rPr>
          <w:b w:val="0"/>
        </w:rPr>
        <w:t>FERC EL05-121 Settlement Agreement</w:t>
      </w:r>
      <w:r>
        <w:rPr>
          <w:b w:val="0"/>
        </w:rPr>
        <w:t xml:space="preserve"> (3:10 – 4:00)</w:t>
      </w:r>
    </w:p>
    <w:p w14:paraId="7FDCD7DF" w14:textId="2D60E4B8" w:rsidR="00A84A5D" w:rsidRDefault="00A84A5D" w:rsidP="00826C39">
      <w:pPr>
        <w:pStyle w:val="ListSubhead1"/>
        <w:numPr>
          <w:ilvl w:val="0"/>
          <w:numId w:val="0"/>
        </w:numPr>
        <w:ind w:left="360"/>
        <w:rPr>
          <w:b w:val="0"/>
        </w:rPr>
      </w:pPr>
      <w:r>
        <w:rPr>
          <w:b w:val="0"/>
        </w:rPr>
        <w:t>Mr. Ray Fernandez, PJM, will provide an update on the Settlements impacts of FERC EL05-121.</w:t>
      </w:r>
    </w:p>
    <w:p w14:paraId="16EB4011" w14:textId="381EA333" w:rsidR="00BC10F2" w:rsidRDefault="00BC10F2" w:rsidP="00BC10F2">
      <w:pPr>
        <w:pStyle w:val="PrimaryHeading"/>
      </w:pPr>
      <w:r>
        <w:t>Mi</w:t>
      </w:r>
      <w:r w:rsidR="00272419">
        <w:t>scellaneous Settlements Items</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lastRenderedPageBreak/>
        <w:t>Future Agenda Items</w:t>
      </w:r>
    </w:p>
    <w:p w14:paraId="7EB27347" w14:textId="7817F2F5" w:rsidR="00D7360D" w:rsidRPr="0043141C"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A1152D" w14:paraId="4469C1BB" w14:textId="77777777" w:rsidTr="004B30FD">
        <w:tc>
          <w:tcPr>
            <w:tcW w:w="3192" w:type="dxa"/>
            <w:vAlign w:val="center"/>
          </w:tcPr>
          <w:p w14:paraId="165ACF68" w14:textId="6D58C7F0" w:rsidR="00A1152D" w:rsidRDefault="00A1152D" w:rsidP="00A93CEA">
            <w:pPr>
              <w:pStyle w:val="AttendeesList"/>
            </w:pPr>
            <w:r>
              <w:t>May 18, 2017</w:t>
            </w:r>
          </w:p>
        </w:tc>
        <w:tc>
          <w:tcPr>
            <w:tcW w:w="3192" w:type="dxa"/>
            <w:vAlign w:val="center"/>
          </w:tcPr>
          <w:p w14:paraId="34D38267" w14:textId="1DECD69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313E770B" w14:textId="114311BE" w:rsidR="00A1152D" w:rsidRPr="00DA43EE" w:rsidRDefault="00A1152D" w:rsidP="004B30FD">
            <w:pPr>
              <w:pStyle w:val="AttendeesList"/>
            </w:pPr>
            <w:r w:rsidRPr="00DA43EE">
              <w:t>Conference Call</w:t>
            </w:r>
          </w:p>
        </w:tc>
      </w:tr>
      <w:tr w:rsidR="00A1152D" w14:paraId="677B055A" w14:textId="77777777" w:rsidTr="004B30FD">
        <w:tc>
          <w:tcPr>
            <w:tcW w:w="3192" w:type="dxa"/>
            <w:vAlign w:val="center"/>
          </w:tcPr>
          <w:p w14:paraId="5FA17D34" w14:textId="540669DD" w:rsidR="00A1152D" w:rsidRDefault="00A1152D" w:rsidP="004B30FD">
            <w:pPr>
              <w:pStyle w:val="AttendeesList"/>
            </w:pPr>
            <w:r>
              <w:t>June 15, 2017</w:t>
            </w:r>
          </w:p>
        </w:tc>
        <w:tc>
          <w:tcPr>
            <w:tcW w:w="3192" w:type="dxa"/>
            <w:vAlign w:val="center"/>
          </w:tcPr>
          <w:p w14:paraId="514D2961" w14:textId="5A24DAA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183940E3" w14:textId="409AFF79" w:rsidR="00A1152D" w:rsidRPr="00DA43EE" w:rsidRDefault="00A1152D" w:rsidP="004B30FD">
            <w:pPr>
              <w:pStyle w:val="AttendeesList"/>
            </w:pPr>
            <w:r w:rsidRPr="00DA43EE">
              <w:t>Conference Call</w:t>
            </w:r>
          </w:p>
        </w:tc>
      </w:tr>
      <w:tr w:rsidR="00A1152D" w14:paraId="12A654EB" w14:textId="77777777" w:rsidTr="004B30FD">
        <w:tc>
          <w:tcPr>
            <w:tcW w:w="3192" w:type="dxa"/>
            <w:vAlign w:val="center"/>
          </w:tcPr>
          <w:p w14:paraId="0EE03722" w14:textId="79C5F135" w:rsidR="00A1152D" w:rsidRDefault="00A1152D" w:rsidP="00A93CEA">
            <w:pPr>
              <w:pStyle w:val="AttendeesList"/>
            </w:pPr>
            <w:r>
              <w:t>July 20, 2017</w:t>
            </w:r>
          </w:p>
        </w:tc>
        <w:tc>
          <w:tcPr>
            <w:tcW w:w="3192" w:type="dxa"/>
            <w:vAlign w:val="center"/>
          </w:tcPr>
          <w:p w14:paraId="4AAFBEE2" w14:textId="196A3C3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33AD265" w14:textId="0E1BD9FB" w:rsidR="00A1152D" w:rsidRPr="00DA43EE" w:rsidRDefault="00A1152D" w:rsidP="004B30FD">
            <w:pPr>
              <w:pStyle w:val="AttendeesList"/>
            </w:pPr>
            <w:r w:rsidRPr="00DA43EE">
              <w:t>Conference Call</w:t>
            </w:r>
          </w:p>
        </w:tc>
      </w:tr>
      <w:tr w:rsidR="00A1152D" w14:paraId="2736A457" w14:textId="77777777" w:rsidTr="004B30FD">
        <w:tc>
          <w:tcPr>
            <w:tcW w:w="3192" w:type="dxa"/>
            <w:vAlign w:val="center"/>
          </w:tcPr>
          <w:p w14:paraId="09199FCE" w14:textId="011456E7" w:rsidR="00A1152D" w:rsidRDefault="00A1152D" w:rsidP="00A93CEA">
            <w:pPr>
              <w:pStyle w:val="AttendeesList"/>
            </w:pPr>
            <w:r>
              <w:t>August 17, 2017</w:t>
            </w:r>
          </w:p>
        </w:tc>
        <w:tc>
          <w:tcPr>
            <w:tcW w:w="3192" w:type="dxa"/>
            <w:vAlign w:val="center"/>
          </w:tcPr>
          <w:p w14:paraId="37145011" w14:textId="085A80C6"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15078CA" w14:textId="22112711" w:rsidR="00A1152D" w:rsidRPr="00DA43EE" w:rsidRDefault="00A1152D" w:rsidP="004B30FD">
            <w:pPr>
              <w:pStyle w:val="AttendeesList"/>
            </w:pPr>
            <w:r w:rsidRPr="00DA43EE">
              <w:t>Conference Call</w:t>
            </w:r>
          </w:p>
        </w:tc>
      </w:tr>
      <w:tr w:rsidR="00A1152D" w14:paraId="17DF0B84" w14:textId="77777777" w:rsidTr="004B30FD">
        <w:tc>
          <w:tcPr>
            <w:tcW w:w="3192" w:type="dxa"/>
            <w:vAlign w:val="center"/>
          </w:tcPr>
          <w:p w14:paraId="16F753FA" w14:textId="35144CDD" w:rsidR="00A1152D" w:rsidRDefault="00A1152D" w:rsidP="00A93CEA">
            <w:pPr>
              <w:pStyle w:val="AttendeesList"/>
            </w:pPr>
            <w:r>
              <w:t>September 21, 2017</w:t>
            </w:r>
          </w:p>
        </w:tc>
        <w:tc>
          <w:tcPr>
            <w:tcW w:w="3192" w:type="dxa"/>
            <w:vAlign w:val="center"/>
          </w:tcPr>
          <w:p w14:paraId="295D4FF3" w14:textId="283AACE9"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D0E49B" w14:textId="4A4EACDF" w:rsidR="00A1152D" w:rsidRPr="00DA43EE" w:rsidRDefault="00A1152D" w:rsidP="004B30FD">
            <w:pPr>
              <w:pStyle w:val="AttendeesList"/>
            </w:pPr>
            <w:r w:rsidRPr="00DA43EE">
              <w:t>Conference Call</w:t>
            </w:r>
          </w:p>
        </w:tc>
      </w:tr>
      <w:tr w:rsidR="00A1152D" w14:paraId="2DECF6B3" w14:textId="77777777" w:rsidTr="004B30FD">
        <w:tc>
          <w:tcPr>
            <w:tcW w:w="3192" w:type="dxa"/>
            <w:vAlign w:val="center"/>
          </w:tcPr>
          <w:p w14:paraId="7D8E1999" w14:textId="17FDD214" w:rsidR="00A1152D" w:rsidRDefault="00A1152D" w:rsidP="00A93CEA">
            <w:pPr>
              <w:pStyle w:val="AttendeesList"/>
            </w:pPr>
            <w:r>
              <w:t>October 19, 2017</w:t>
            </w:r>
          </w:p>
        </w:tc>
        <w:tc>
          <w:tcPr>
            <w:tcW w:w="3192" w:type="dxa"/>
            <w:vAlign w:val="center"/>
          </w:tcPr>
          <w:p w14:paraId="4F78F047" w14:textId="3017EE9B"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DA6AAA2" w14:textId="4FD9BA2B" w:rsidR="00A1152D" w:rsidRPr="00DA43EE" w:rsidRDefault="00A1152D" w:rsidP="004B30FD">
            <w:pPr>
              <w:pStyle w:val="AttendeesList"/>
            </w:pPr>
            <w:r w:rsidRPr="00DA43EE">
              <w:t>Conference Call</w:t>
            </w:r>
          </w:p>
        </w:tc>
      </w:tr>
      <w:tr w:rsidR="00A1152D" w14:paraId="10A01D14" w14:textId="77777777" w:rsidTr="004B30FD">
        <w:tc>
          <w:tcPr>
            <w:tcW w:w="3192" w:type="dxa"/>
            <w:vAlign w:val="center"/>
          </w:tcPr>
          <w:p w14:paraId="332CBF65" w14:textId="058A7DE7" w:rsidR="00A1152D" w:rsidRDefault="00A1152D" w:rsidP="00A93CEA">
            <w:pPr>
              <w:pStyle w:val="AttendeesList"/>
            </w:pPr>
            <w:r>
              <w:t>November 16, 2017</w:t>
            </w:r>
          </w:p>
        </w:tc>
        <w:tc>
          <w:tcPr>
            <w:tcW w:w="3192" w:type="dxa"/>
            <w:vAlign w:val="center"/>
          </w:tcPr>
          <w:p w14:paraId="56B759C3" w14:textId="5E2EF127"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2FB6009" w14:textId="232E28D4" w:rsidR="00A1152D" w:rsidRPr="00DA43EE" w:rsidRDefault="00A1152D" w:rsidP="004B30FD">
            <w:pPr>
              <w:pStyle w:val="AttendeesList"/>
            </w:pPr>
            <w:r w:rsidRPr="00DA43EE">
              <w:t>Conference Call</w:t>
            </w:r>
          </w:p>
        </w:tc>
      </w:tr>
      <w:tr w:rsidR="00A1152D" w14:paraId="5ABBF323" w14:textId="77777777" w:rsidTr="004B30FD">
        <w:tc>
          <w:tcPr>
            <w:tcW w:w="3192" w:type="dxa"/>
            <w:vAlign w:val="center"/>
          </w:tcPr>
          <w:p w14:paraId="261C397A" w14:textId="222F8D2B" w:rsidR="00A1152D" w:rsidRDefault="00A1152D" w:rsidP="00A93CEA">
            <w:pPr>
              <w:pStyle w:val="AttendeesList"/>
            </w:pPr>
            <w:r>
              <w:t>December 7, 2017</w:t>
            </w:r>
          </w:p>
        </w:tc>
        <w:tc>
          <w:tcPr>
            <w:tcW w:w="3192" w:type="dxa"/>
            <w:vAlign w:val="center"/>
          </w:tcPr>
          <w:p w14:paraId="23D5CC26" w14:textId="6F0B6A1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C058493" w14:textId="7FE74E08" w:rsidR="00A1152D" w:rsidRPr="00DA43EE" w:rsidRDefault="00A1152D" w:rsidP="004B30FD">
            <w:pPr>
              <w:pStyle w:val="AttendeesList"/>
            </w:pPr>
            <w:r w:rsidRPr="00DA43EE">
              <w:t>Conference Call</w:t>
            </w:r>
          </w:p>
        </w:tc>
      </w:tr>
      <w:tr w:rsidR="00A1152D" w14:paraId="620414DF" w14:textId="77777777" w:rsidTr="004B30FD">
        <w:tc>
          <w:tcPr>
            <w:tcW w:w="3192" w:type="dxa"/>
            <w:vAlign w:val="center"/>
          </w:tcPr>
          <w:p w14:paraId="4FE1A203" w14:textId="6AC171E0" w:rsidR="00A1152D" w:rsidRDefault="00A1152D" w:rsidP="00A93CEA">
            <w:pPr>
              <w:pStyle w:val="AttendeesList"/>
            </w:pPr>
          </w:p>
        </w:tc>
        <w:tc>
          <w:tcPr>
            <w:tcW w:w="3192" w:type="dxa"/>
            <w:vAlign w:val="center"/>
          </w:tcPr>
          <w:p w14:paraId="1E11311F" w14:textId="78FF0721" w:rsidR="00A1152D" w:rsidRPr="00DA43EE" w:rsidRDefault="00A1152D" w:rsidP="004B30FD">
            <w:pPr>
              <w:pStyle w:val="AttendeesList"/>
              <w:rPr>
                <w:rFonts w:cs="Arial Narrow"/>
              </w:rPr>
            </w:pPr>
          </w:p>
        </w:tc>
        <w:tc>
          <w:tcPr>
            <w:tcW w:w="3192" w:type="dxa"/>
            <w:vAlign w:val="center"/>
          </w:tcPr>
          <w:p w14:paraId="1496388C" w14:textId="54E89092" w:rsidR="00A1152D" w:rsidRPr="00DA43EE" w:rsidRDefault="00A1152D" w:rsidP="004B30FD">
            <w:pPr>
              <w:pStyle w:val="AttendeesList"/>
            </w:pPr>
          </w:p>
        </w:tc>
      </w:tr>
    </w:tbl>
    <w:p w14:paraId="160E2BCD" w14:textId="77777777" w:rsidR="00A93CEA" w:rsidRDefault="00A93CEA" w:rsidP="004575FA">
      <w:pPr>
        <w:pStyle w:val="Author"/>
      </w:pPr>
    </w:p>
    <w:p w14:paraId="26D05527" w14:textId="6A9D4523" w:rsidR="004575FA" w:rsidRDefault="004575FA" w:rsidP="004575FA">
      <w:pPr>
        <w:pStyle w:val="Author"/>
      </w:pPr>
      <w:r>
        <w:t>Author: Nicholas DiSciullo</w:t>
      </w:r>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527E3A37">
                <wp:simplePos x="0" y="0"/>
                <wp:positionH relativeFrom="column">
                  <wp:posOffset>0</wp:posOffset>
                </wp:positionH>
                <wp:positionV relativeFrom="paragraph">
                  <wp:posOffset>655955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1.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rvAZD3QAAAAgBAAAPAAAAZHJzL2Rvd25y&#10;ZXYueG1sTI/BasMwEETvhf6D2EJvjdQYQuJaDiGQQm+tEwq5ydbWMrFWxlISt1/f7ak57pthdqZY&#10;T74XFxxjF0jD80yBQGqC7ajVcNjvnpYgYjJkTR8INXxjhHV5f1eY3IYrfeClSq3gEIq50eBSGnIp&#10;Y+PQmzgLAxJrX2H0JvE5ttKO5srhvpdzpRbSm474gzMDbh02p+rsNQzvyi3x9ZT6z/Azr+rN23G3&#10;PWr9+DBtXkAknNK/Gf7qc3UouVMdzmSj6DXwkMRUZRkIllfZgknNZKUykGUhbweUvwAAAP//AwBQ&#10;SwECLQAUAAYACAAAACEAtoM4kv4AAADhAQAAEwAAAAAAAAAAAAAAAAAAAAAAW0NvbnRlbnRfVHlw&#10;ZXNdLnhtbFBLAQItABQABgAIAAAAIQA4/SH/1gAAAJQBAAALAAAAAAAAAAAAAAAAAC8BAABfcmVs&#10;cy8ucmVsc1BLAQItABQABgAIAAAAIQDfZDRlngIAAK4FAAAOAAAAAAAAAAAAAAAAAC4CAABkcnMv&#10;ZTJvRG9jLnhtbFBLAQItABQABgAIAAAAIQCrvAZD3QAAAAgBAAAPAAAAAAAAAAAAAAAAAPgEAABk&#10;cnMvZG93bnJldi54bWxQSwUGAAAAAAQABADzAAAAAgYAAAAA&#10;" fillcolor="#f2f2f2 [3052]" stroked="f" strokeweight=".5pt">
                <v:textbo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F56E24" w:rsidRDefault="00F56E24" w:rsidP="00B62597">
      <w:pPr>
        <w:spacing w:after="0" w:line="240" w:lineRule="auto"/>
      </w:pPr>
      <w:r>
        <w:separator/>
      </w:r>
    </w:p>
  </w:endnote>
  <w:endnote w:type="continuationSeparator" w:id="0">
    <w:p w14:paraId="7C45B3C4" w14:textId="77777777" w:rsidR="00F56E24" w:rsidRDefault="00F56E2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F56E24" w:rsidRDefault="00F56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F56E24" w:rsidRDefault="00F56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F56E24" w:rsidRDefault="00F56E2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151C">
      <w:rPr>
        <w:rStyle w:val="PageNumber"/>
        <w:noProof/>
      </w:rPr>
      <w:t>1</w:t>
    </w:r>
    <w:r>
      <w:rPr>
        <w:rStyle w:val="PageNumber"/>
      </w:rPr>
      <w:fldChar w:fldCharType="end"/>
    </w:r>
  </w:p>
  <w:bookmarkStart w:id="3" w:name="OLE_LINK1"/>
  <w:p w14:paraId="7C45B3CB" w14:textId="004F968C" w:rsidR="00F56E24" w:rsidRPr="00DB29E9" w:rsidRDefault="00F56E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14:paraId="7C45B3CC" w14:textId="77777777" w:rsidR="00F56E24" w:rsidRDefault="00F56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F56E24" w:rsidRDefault="00F5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F56E24" w:rsidRDefault="00F56E24" w:rsidP="00B62597">
      <w:pPr>
        <w:spacing w:after="0" w:line="240" w:lineRule="auto"/>
      </w:pPr>
      <w:r>
        <w:separator/>
      </w:r>
    </w:p>
  </w:footnote>
  <w:footnote w:type="continuationSeparator" w:id="0">
    <w:p w14:paraId="7C45B3C2" w14:textId="77777777" w:rsidR="00F56E24" w:rsidRDefault="00F56E2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F56E24" w:rsidRDefault="00F5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F56E24" w:rsidRDefault="00F56E2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F56E24" w:rsidRDefault="00F56E24">
    <w:pPr>
      <w:rPr>
        <w:sz w:val="16"/>
      </w:rPr>
    </w:pPr>
  </w:p>
  <w:p w14:paraId="7C45B3C7" w14:textId="77777777" w:rsidR="00F56E24" w:rsidRDefault="00F56E2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F56E24" w:rsidRDefault="00F5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62A36"/>
    <w:rsid w:val="0007151C"/>
    <w:rsid w:val="00071C76"/>
    <w:rsid w:val="00083F5C"/>
    <w:rsid w:val="000A492E"/>
    <w:rsid w:val="000C1B9D"/>
    <w:rsid w:val="000C5735"/>
    <w:rsid w:val="000E0E27"/>
    <w:rsid w:val="000F1ECB"/>
    <w:rsid w:val="000F5A1B"/>
    <w:rsid w:val="001030A5"/>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2F98"/>
    <w:rsid w:val="002B49D8"/>
    <w:rsid w:val="002C3833"/>
    <w:rsid w:val="002E3300"/>
    <w:rsid w:val="002F474F"/>
    <w:rsid w:val="00305238"/>
    <w:rsid w:val="00305E0E"/>
    <w:rsid w:val="00311730"/>
    <w:rsid w:val="00317908"/>
    <w:rsid w:val="00317948"/>
    <w:rsid w:val="00320BD3"/>
    <w:rsid w:val="00326F58"/>
    <w:rsid w:val="00337321"/>
    <w:rsid w:val="0034575E"/>
    <w:rsid w:val="003511A2"/>
    <w:rsid w:val="003603E1"/>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411EB"/>
    <w:rsid w:val="00754C6D"/>
    <w:rsid w:val="00755096"/>
    <w:rsid w:val="00764E14"/>
    <w:rsid w:val="00771156"/>
    <w:rsid w:val="00780DB0"/>
    <w:rsid w:val="007A34A3"/>
    <w:rsid w:val="007A47BB"/>
    <w:rsid w:val="007A67C6"/>
    <w:rsid w:val="007A71A3"/>
    <w:rsid w:val="007E420B"/>
    <w:rsid w:val="008022B8"/>
    <w:rsid w:val="00804754"/>
    <w:rsid w:val="0080658E"/>
    <w:rsid w:val="008119DE"/>
    <w:rsid w:val="0081581B"/>
    <w:rsid w:val="00826C39"/>
    <w:rsid w:val="00837B12"/>
    <w:rsid w:val="00852D4E"/>
    <w:rsid w:val="008555BF"/>
    <w:rsid w:val="008768B2"/>
    <w:rsid w:val="00882652"/>
    <w:rsid w:val="00885780"/>
    <w:rsid w:val="00886910"/>
    <w:rsid w:val="008941DE"/>
    <w:rsid w:val="008C0582"/>
    <w:rsid w:val="008C0B4A"/>
    <w:rsid w:val="008E18F2"/>
    <w:rsid w:val="008F5955"/>
    <w:rsid w:val="008F6296"/>
    <w:rsid w:val="009046B0"/>
    <w:rsid w:val="00917267"/>
    <w:rsid w:val="00917386"/>
    <w:rsid w:val="0095781E"/>
    <w:rsid w:val="00967195"/>
    <w:rsid w:val="009677BB"/>
    <w:rsid w:val="00986CE8"/>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84A5D"/>
    <w:rsid w:val="00A93CEA"/>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56E24"/>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2017-01-13T16:05:00Z</cp:lastPrinted>
  <dcterms:created xsi:type="dcterms:W3CDTF">2017-04-13T14:46:00Z</dcterms:created>
  <dcterms:modified xsi:type="dcterms:W3CDTF">2017-04-13T14:46:00Z</dcterms:modified>
</cp:coreProperties>
</file>